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D4" w:rsidRPr="00CE7807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E7807">
        <w:rPr>
          <w:rFonts w:ascii="Open Sans" w:hAnsi="Open Sans"/>
          <w:b/>
          <w:sz w:val="20"/>
          <w:u w:val="single"/>
        </w:rPr>
        <w:t xml:space="preserve">FORMAT UGOVORA </w:t>
      </w:r>
    </w:p>
    <w:p w:rsidR="00F96DC8" w:rsidRPr="00CE7807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E7807">
        <w:rPr>
          <w:rFonts w:ascii="Open Sans" w:hAnsi="Open Sans"/>
          <w:b/>
          <w:sz w:val="20"/>
          <w:u w:val="single"/>
        </w:rPr>
        <w:t xml:space="preserve">IZMEĐU </w:t>
      </w:r>
      <w:r w:rsidR="006D5B6B">
        <w:rPr>
          <w:rFonts w:ascii="Open Sans" w:hAnsi="Open Sans"/>
          <w:b/>
          <w:sz w:val="20"/>
          <w:u w:val="single"/>
        </w:rPr>
        <w:t>DOBAVLJAČA OPREME</w:t>
      </w:r>
      <w:r w:rsidRPr="00CE7807">
        <w:rPr>
          <w:rFonts w:ascii="Open Sans" w:hAnsi="Open Sans"/>
          <w:b/>
          <w:sz w:val="20"/>
          <w:u w:val="single"/>
        </w:rPr>
        <w:t xml:space="preserve"> I NARUČIOCA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NAZIV UGOVORA: </w:t>
      </w:r>
      <w:r w:rsidR="007F40E5">
        <w:t>Nabavka drvenih štandova/kućica i drvenih info panela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REF: </w:t>
      </w:r>
      <w:r w:rsidR="00822978">
        <w:t>HUSRB/1602/31/0176 – TD3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Zaključen između: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7F40E5" w:rsidRPr="00F91EA7" w:rsidRDefault="007F40E5" w:rsidP="007F40E5">
      <w:pPr>
        <w:spacing w:after="0"/>
        <w:jc w:val="both"/>
        <w:rPr>
          <w:i/>
          <w:iCs/>
        </w:rPr>
      </w:pPr>
      <w:r w:rsidRPr="00F91EA7">
        <w:t>Mesna Zajednica Svetozar Miletić</w:t>
      </w:r>
    </w:p>
    <w:p w:rsidR="007F40E5" w:rsidRPr="00F91EA7" w:rsidRDefault="007F40E5" w:rsidP="007F40E5">
      <w:pPr>
        <w:spacing w:after="0"/>
        <w:jc w:val="both"/>
      </w:pPr>
      <w:r w:rsidRPr="00F91EA7">
        <w:rPr>
          <w:lang w:bidi="ar-SA"/>
        </w:rPr>
        <w:t>Dositeja Obradovica 3,  25211 Svetozar Miletić</w:t>
      </w:r>
    </w:p>
    <w:p w:rsidR="007F40E5" w:rsidRPr="00C122D4" w:rsidRDefault="007F40E5" w:rsidP="007F40E5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F91EA7">
        <w:rPr>
          <w:rFonts w:eastAsiaTheme="minorHAnsi"/>
          <w:lang w:bidi="ar-SA"/>
        </w:rPr>
        <w:t>8068194 /</w:t>
      </w:r>
      <w:r w:rsidRPr="00F91EA7">
        <w:rPr>
          <w:i/>
        </w:rPr>
        <w:t xml:space="preserve"> </w:t>
      </w:r>
      <w:r w:rsidRPr="00F91EA7">
        <w:rPr>
          <w:rFonts w:eastAsiaTheme="minorHAnsi"/>
          <w:lang w:bidi="ar-SA"/>
        </w:rPr>
        <w:t>100275275</w:t>
      </w:r>
    </w:p>
    <w:p w:rsidR="00F96DC8" w:rsidRPr="00CE7807" w:rsidRDefault="007F40E5" w:rsidP="007F40E5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(Naručilac)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i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CE7807">
        <w:rPr>
          <w:rFonts w:ascii="Open Sans" w:hAnsi="Open Sans"/>
          <w:sz w:val="20"/>
        </w:rPr>
        <w:t>&lt;</w:t>
      </w:r>
      <w:r w:rsidRPr="00CE7807">
        <w:rPr>
          <w:rFonts w:ascii="Open Sans" w:hAnsi="Open Sans"/>
          <w:i/>
          <w:sz w:val="20"/>
          <w:highlight w:val="yellow"/>
        </w:rPr>
        <w:t>Naziv</w:t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CE7807">
        <w:rPr>
          <w:rFonts w:ascii="Open Sans" w:hAnsi="Open Sans"/>
          <w:i/>
          <w:sz w:val="20"/>
        </w:rPr>
        <w:t>&lt;</w:t>
      </w:r>
      <w:r w:rsidRPr="00CE7807">
        <w:rPr>
          <w:rFonts w:ascii="Open Sans" w:hAnsi="Open Sans"/>
          <w:i/>
          <w:sz w:val="20"/>
          <w:highlight w:val="yellow"/>
        </w:rPr>
        <w:t>Adresa izvođača</w:t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i/>
          <w:sz w:val="20"/>
        </w:rPr>
        <w:t>&lt;</w:t>
      </w:r>
      <w:r w:rsidR="006D5B6B">
        <w:rPr>
          <w:rFonts w:ascii="Open Sans" w:hAnsi="Open Sans"/>
          <w:i/>
          <w:sz w:val="20"/>
          <w:highlight w:val="yellow"/>
        </w:rPr>
        <w:t>Matični</w:t>
      </w:r>
      <w:r w:rsidRPr="00CE7807">
        <w:rPr>
          <w:rFonts w:ascii="Open Sans" w:hAnsi="Open Sans"/>
          <w:i/>
          <w:sz w:val="20"/>
          <w:highlight w:val="yellow"/>
        </w:rPr>
        <w:t xml:space="preserve"> broj/P</w:t>
      </w:r>
      <w:r w:rsidR="00AC494F">
        <w:rPr>
          <w:rFonts w:ascii="Open Sans" w:hAnsi="Open Sans"/>
          <w:i/>
          <w:sz w:val="20"/>
          <w:highlight w:val="yellow"/>
        </w:rPr>
        <w:t>IB</w:t>
      </w:r>
      <w:r w:rsidRPr="00CE7807">
        <w:rPr>
          <w:rFonts w:ascii="Open Sans" w:hAnsi="Open Sans"/>
          <w:i/>
          <w:sz w:val="20"/>
          <w:highlight w:val="yellow"/>
        </w:rPr>
        <w:t xml:space="preserve"> </w:t>
      </w:r>
      <w:r w:rsidRPr="00CE7807">
        <w:rPr>
          <w:rFonts w:ascii="Open Sans" w:hAnsi="Open Sans"/>
          <w:i/>
          <w:position w:val="6"/>
          <w:sz w:val="20"/>
          <w:highlight w:val="yellow"/>
        </w:rPr>
        <w:footnoteReference w:id="1"/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(</w:t>
      </w:r>
      <w:r w:rsidR="006D5B6B">
        <w:rPr>
          <w:rFonts w:ascii="Open Sans" w:hAnsi="Open Sans"/>
          <w:sz w:val="20"/>
        </w:rPr>
        <w:t>Dobavlja</w:t>
      </w:r>
      <w:r w:rsidRPr="00CE7807">
        <w:rPr>
          <w:rFonts w:ascii="Open Sans" w:hAnsi="Open Sans"/>
          <w:sz w:val="20"/>
        </w:rPr>
        <w:t>č)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Član 1: </w:t>
      </w:r>
      <w:r w:rsidRPr="00CE7807">
        <w:rPr>
          <w:rFonts w:ascii="Open Sans" w:hAnsi="Open Sans"/>
          <w:b/>
          <w:sz w:val="20"/>
          <w:u w:val="single"/>
        </w:rPr>
        <w:t>Predmet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Predmet ugovora je sledeće:</w:t>
      </w:r>
    </w:p>
    <w:p w:rsidR="00F96DC8" w:rsidRPr="00CE7807" w:rsidRDefault="007F40E5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t>Nabavka drvenih štandova/kućica i drvenih info panela</w:t>
      </w:r>
      <w:r w:rsidR="004E7B49" w:rsidRPr="00CE7807">
        <w:rPr>
          <w:rFonts w:ascii="Open Sans" w:hAnsi="Open Sans"/>
          <w:sz w:val="20"/>
        </w:rPr>
        <w:t>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2: Vrednost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Ukupna vrednost ugovora za </w:t>
      </w:r>
      <w:r w:rsidR="006D5B6B">
        <w:rPr>
          <w:rFonts w:ascii="Open Sans" w:hAnsi="Open Sans"/>
          <w:sz w:val="20"/>
        </w:rPr>
        <w:t>nabavljenu opremu</w:t>
      </w:r>
      <w:r w:rsidR="00BB5F8C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>naveden</w:t>
      </w:r>
      <w:r w:rsidR="006D5B6B">
        <w:rPr>
          <w:rFonts w:ascii="Open Sans" w:hAnsi="Open Sans"/>
          <w:sz w:val="20"/>
        </w:rPr>
        <w:t>u</w:t>
      </w:r>
      <w:r w:rsidRPr="00CE7807">
        <w:rPr>
          <w:rFonts w:ascii="Open Sans" w:hAnsi="Open Sans"/>
          <w:sz w:val="20"/>
        </w:rPr>
        <w:t xml:space="preserve"> u Članu 1 je: &lt;</w:t>
      </w:r>
      <w:r w:rsidRPr="00CE7807">
        <w:rPr>
          <w:rFonts w:ascii="Open Sans" w:hAnsi="Open Sans"/>
          <w:sz w:val="20"/>
          <w:highlight w:val="yellow"/>
        </w:rPr>
        <w:t>XXX EUR/nacionalna valuta</w:t>
      </w:r>
      <w:r w:rsidRPr="00CE7807">
        <w:rPr>
          <w:rFonts w:ascii="Open Sans" w:hAnsi="Open Sans"/>
          <w:color w:val="008000"/>
          <w:sz w:val="20"/>
          <w:highlight w:val="yellow"/>
        </w:rPr>
        <w:t xml:space="preserve">, </w:t>
      </w:r>
      <w:r w:rsidRPr="00CE7807">
        <w:rPr>
          <w:rFonts w:ascii="Open Sans" w:hAnsi="Open Sans"/>
          <w:sz w:val="20"/>
          <w:highlight w:val="yellow"/>
        </w:rPr>
        <w:t>(neto + PDV za korisnike iz Mađarske / bez PDV-a za korisnike iz Srbije</w:t>
      </w:r>
      <w:r w:rsidRPr="00CE7807">
        <w:rPr>
          <w:rFonts w:ascii="Open Sans" w:hAnsi="Open Sans"/>
          <w:color w:val="008000"/>
          <w:sz w:val="20"/>
          <w:highlight w:val="yellow"/>
        </w:rPr>
        <w:t>)</w:t>
      </w:r>
      <w:r w:rsidRPr="00CE7807">
        <w:rPr>
          <w:rFonts w:ascii="Open Sans" w:hAnsi="Open Sans"/>
          <w:sz w:val="20"/>
          <w:highlight w:val="yellow"/>
        </w:rPr>
        <w:t>&gt;.</w:t>
      </w:r>
      <w:r w:rsidRPr="00CE7807">
        <w:rPr>
          <w:rFonts w:ascii="Open Sans" w:hAnsi="Open Sans"/>
          <w:sz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Za </w:t>
      </w:r>
      <w:r w:rsidR="00AC494F">
        <w:rPr>
          <w:rFonts w:ascii="Open Sans" w:hAnsi="Open Sans"/>
          <w:sz w:val="20"/>
        </w:rPr>
        <w:t>p</w:t>
      </w:r>
      <w:r w:rsidRPr="00CE7807">
        <w:rPr>
          <w:rFonts w:ascii="Open Sans" w:hAnsi="Open Sans"/>
          <w:sz w:val="20"/>
        </w:rPr>
        <w:t>artnere iz Srbije: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Ugovor će biti izuzet od plaćanja svih dažbina i poreza, uključujući PDV.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Za partnere iz Mađarske: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U skladu sa regulativom o implementaciji IPA-e, za partnere iz Mađarske PDV može biti prihvatljivi trošak. Naručilac će platiti jedinične cene, kao što je navedeno u Finansijskoj ponudi i platiti PDV, ukoliko je PDV jasno naveden u fakturama.</w:t>
      </w:r>
    </w:p>
    <w:p w:rsidR="00F96DC8" w:rsidRPr="00CE7807" w:rsidRDefault="00F96DC8" w:rsidP="00F96DC8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BB5F8C" w:rsidRDefault="00BB5F8C">
      <w:pPr>
        <w:rPr>
          <w:rFonts w:ascii="Open Sans" w:hAnsi="Open Sans"/>
          <w:b/>
          <w:sz w:val="20"/>
        </w:rPr>
      </w:pPr>
      <w:r>
        <w:rPr>
          <w:rFonts w:ascii="Open Sans" w:hAnsi="Open Sans"/>
          <w:b/>
          <w:sz w:val="20"/>
        </w:rPr>
        <w:br w:type="page"/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lastRenderedPageBreak/>
        <w:t>Član 3: Ugovorna dokumenta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Dokumenta koja su sastavni deo ovog ugovora su (po važnosti):</w:t>
      </w:r>
    </w:p>
    <w:p w:rsidR="00F96DC8" w:rsidRPr="00CE7807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Ugovorni sporazum</w:t>
      </w:r>
    </w:p>
    <w:p w:rsidR="00F96DC8" w:rsidRPr="00CE7807" w:rsidRDefault="00F96DC8" w:rsidP="006D5B6B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Ponuda </w:t>
      </w:r>
      <w:r w:rsidR="006D5B6B">
        <w:rPr>
          <w:rFonts w:ascii="Open Sans" w:hAnsi="Open Sans"/>
          <w:sz w:val="20"/>
        </w:rPr>
        <w:t>dobavljača</w:t>
      </w:r>
      <w:r w:rsidRPr="00CE7807">
        <w:rPr>
          <w:rFonts w:ascii="Open Sans" w:hAnsi="Open Sans"/>
          <w:sz w:val="20"/>
        </w:rPr>
        <w:t xml:space="preserve"> koja je data tokom tenderske faze - "</w:t>
      </w:r>
      <w:r w:rsidR="006D5B6B" w:rsidRPr="006D5B6B">
        <w:t xml:space="preserve"> </w:t>
      </w:r>
      <w:r w:rsidR="006D5B6B" w:rsidRPr="006D5B6B">
        <w:rPr>
          <w:rFonts w:ascii="Open Sans" w:hAnsi="Open Sans"/>
          <w:sz w:val="20"/>
        </w:rPr>
        <w:t>Obrazac za podnošenje ponuda</w:t>
      </w:r>
      <w:r w:rsidR="006D5B6B" w:rsidRPr="006D5B6B" w:rsidDel="006D5B6B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>"</w:t>
      </w:r>
    </w:p>
    <w:p w:rsidR="00F96DC8" w:rsidRPr="00CE7807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Sva ostala prateća dokumenta, ukoliko je to primenjivo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4: Isporuka i plaćanje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6D5B6B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Dobavljač</w:t>
      </w:r>
      <w:r w:rsidR="00F96DC8" w:rsidRPr="00CE7807">
        <w:rPr>
          <w:rFonts w:ascii="Open Sans" w:hAnsi="Open Sans"/>
          <w:sz w:val="20"/>
        </w:rPr>
        <w:t xml:space="preserve"> će bez</w:t>
      </w:r>
      <w:r w:rsidR="00AC494F">
        <w:rPr>
          <w:rFonts w:ascii="Open Sans" w:hAnsi="Open Sans"/>
          <w:sz w:val="20"/>
        </w:rPr>
        <w:t>uslovno</w:t>
      </w:r>
      <w:r w:rsidR="00F96DC8" w:rsidRPr="00CE7807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isporučiti opremu </w:t>
      </w:r>
      <w:r w:rsidR="00F9732A">
        <w:rPr>
          <w:rFonts w:ascii="Open Sans" w:hAnsi="Open Sans"/>
          <w:sz w:val="20"/>
        </w:rPr>
        <w:t>koj</w:t>
      </w:r>
      <w:r>
        <w:rPr>
          <w:rFonts w:ascii="Open Sans" w:hAnsi="Open Sans"/>
          <w:sz w:val="20"/>
        </w:rPr>
        <w:t>a je</w:t>
      </w:r>
      <w:r w:rsidR="00F9732A">
        <w:rPr>
          <w:rFonts w:ascii="Open Sans" w:hAnsi="Open Sans"/>
          <w:sz w:val="20"/>
        </w:rPr>
        <w:t xml:space="preserve"> naveden</w:t>
      </w:r>
      <w:r>
        <w:rPr>
          <w:rFonts w:ascii="Open Sans" w:hAnsi="Open Sans"/>
          <w:sz w:val="20"/>
        </w:rPr>
        <w:t>a</w:t>
      </w:r>
      <w:r w:rsidR="00F96DC8" w:rsidRPr="00CE7807">
        <w:rPr>
          <w:rFonts w:ascii="Open Sans" w:hAnsi="Open Sans"/>
          <w:sz w:val="20"/>
        </w:rPr>
        <w:t xml:space="preserve"> u </w:t>
      </w:r>
      <w:r w:rsidR="00AC494F" w:rsidRPr="00AC494F">
        <w:rPr>
          <w:rFonts w:ascii="Open Sans" w:hAnsi="Open Sans"/>
          <w:sz w:val="20"/>
        </w:rPr>
        <w:t xml:space="preserve">dostavljenoj i prihvaćenoj </w:t>
      </w:r>
      <w:r w:rsidR="00F96DC8" w:rsidRPr="00CE7807">
        <w:rPr>
          <w:rFonts w:ascii="Open Sans" w:hAnsi="Open Sans"/>
          <w:sz w:val="20"/>
        </w:rPr>
        <w:t xml:space="preserve">ponudi </w:t>
      </w:r>
      <w:r>
        <w:rPr>
          <w:rFonts w:ascii="Open Sans" w:hAnsi="Open Sans"/>
          <w:sz w:val="20"/>
        </w:rPr>
        <w:t xml:space="preserve">dobavljača </w:t>
      </w:r>
      <w:r w:rsidR="00F96DC8" w:rsidRPr="00CE7807">
        <w:rPr>
          <w:rFonts w:ascii="Open Sans" w:hAnsi="Open Sans"/>
          <w:sz w:val="20"/>
        </w:rPr>
        <w:t>- "</w:t>
      </w:r>
      <w:r w:rsidRPr="006D5B6B">
        <w:t xml:space="preserve"> </w:t>
      </w:r>
      <w:r w:rsidRPr="006D5B6B">
        <w:rPr>
          <w:rFonts w:ascii="Open Sans" w:hAnsi="Open Sans"/>
          <w:sz w:val="20"/>
        </w:rPr>
        <w:t xml:space="preserve">Obrazac za podnošenje ponuda </w:t>
      </w:r>
      <w:r w:rsidR="00F96DC8" w:rsidRPr="00CE7807">
        <w:rPr>
          <w:rFonts w:ascii="Open Sans" w:hAnsi="Open Sans"/>
          <w:sz w:val="20"/>
        </w:rPr>
        <w:t xml:space="preserve">". </w:t>
      </w:r>
      <w:r w:rsidR="007B2346">
        <w:rPr>
          <w:rFonts w:ascii="Open Sans" w:hAnsi="Open Sans"/>
          <w:sz w:val="20"/>
        </w:rPr>
        <w:t>Oprema</w:t>
      </w:r>
      <w:r w:rsidR="007B2346" w:rsidRPr="00CE7807">
        <w:rPr>
          <w:rFonts w:ascii="Open Sans" w:hAnsi="Open Sans"/>
          <w:sz w:val="20"/>
        </w:rPr>
        <w:t xml:space="preserve"> </w:t>
      </w:r>
      <w:r w:rsidR="00F96DC8" w:rsidRPr="00CE7807">
        <w:rPr>
          <w:rFonts w:ascii="Open Sans" w:hAnsi="Open Sans"/>
          <w:sz w:val="20"/>
        </w:rPr>
        <w:t xml:space="preserve">će biti </w:t>
      </w:r>
      <w:r w:rsidR="007B2346">
        <w:rPr>
          <w:rFonts w:ascii="Open Sans" w:hAnsi="Open Sans"/>
          <w:sz w:val="20"/>
        </w:rPr>
        <w:t xml:space="preserve">isporučena </w:t>
      </w:r>
      <w:r w:rsidR="00F96DC8" w:rsidRPr="00CE7807">
        <w:rPr>
          <w:rFonts w:ascii="Open Sans" w:hAnsi="Open Sans"/>
          <w:sz w:val="20"/>
        </w:rPr>
        <w:t xml:space="preserve">u okviru navedenih vremenskih rokova.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Naručilac će </w:t>
      </w:r>
      <w:r w:rsidR="007B2346">
        <w:rPr>
          <w:rFonts w:ascii="Open Sans" w:hAnsi="Open Sans"/>
          <w:sz w:val="20"/>
        </w:rPr>
        <w:t>dobavljaču</w:t>
      </w:r>
      <w:r w:rsidR="007B2346" w:rsidRPr="00CE7807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 xml:space="preserve">platiti za </w:t>
      </w:r>
      <w:r w:rsidR="007B2346">
        <w:rPr>
          <w:rFonts w:ascii="Open Sans" w:hAnsi="Open Sans"/>
          <w:sz w:val="20"/>
        </w:rPr>
        <w:t>nabavljenu opremu</w:t>
      </w:r>
      <w:r w:rsidR="00AC494F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 xml:space="preserve">iznos koji je naveden u Članu 2 ovog ugovornog dokumenta.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U slučaju da se ugovor zaključi u evrima, a plaćanja vrše u nacionalnoj valuti,</w:t>
      </w:r>
      <w:r w:rsidR="00CE7807">
        <w:rPr>
          <w:rFonts w:ascii="Open Sans" w:hAnsi="Open Sans"/>
          <w:sz w:val="20"/>
        </w:rPr>
        <w:t xml:space="preserve"> kurs koji se mora prim</w:t>
      </w:r>
      <w:r w:rsidRPr="00CE7807">
        <w:rPr>
          <w:rFonts w:ascii="Open Sans" w:hAnsi="Open Sans"/>
          <w:sz w:val="20"/>
        </w:rPr>
        <w:t xml:space="preserve">enjivati će biti InforEuro valutni kurs koji je važio za </w:t>
      </w:r>
      <w:r w:rsidR="00CE7807" w:rsidRPr="00CE7807">
        <w:rPr>
          <w:rFonts w:ascii="Open Sans" w:hAnsi="Open Sans"/>
          <w:sz w:val="20"/>
        </w:rPr>
        <w:t>mesec</w:t>
      </w:r>
      <w:r w:rsidRPr="00CE7807">
        <w:rPr>
          <w:rFonts w:ascii="Open Sans" w:hAnsi="Open Sans"/>
          <w:sz w:val="20"/>
        </w:rPr>
        <w:t xml:space="preserve"> izdavanja fakture ili profakture u slučaju </w:t>
      </w:r>
      <w:r w:rsidR="00CE7807" w:rsidRPr="00CE7807">
        <w:rPr>
          <w:rFonts w:ascii="Open Sans" w:hAnsi="Open Sans"/>
          <w:sz w:val="20"/>
        </w:rPr>
        <w:t>oslobađanja</w:t>
      </w:r>
      <w:r w:rsidRPr="00CE7807">
        <w:rPr>
          <w:rFonts w:ascii="Open Sans" w:hAnsi="Open Sans"/>
          <w:sz w:val="20"/>
        </w:rPr>
        <w:t xml:space="preserve"> od PDV-a.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Plaćanja će biti izvršena u skladu sa sledećim vremenskim rokovima.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509"/>
        <w:gridCol w:w="2781"/>
      </w:tblGrid>
      <w:tr w:rsidR="009D307D" w:rsidRPr="00CE7807" w:rsidTr="00A2357B">
        <w:trPr>
          <w:cantSplit/>
          <w:trHeight w:val="345"/>
        </w:trPr>
        <w:tc>
          <w:tcPr>
            <w:tcW w:w="1728" w:type="dxa"/>
            <w:tcBorders>
              <w:top w:val="single" w:sz="4" w:space="0" w:color="auto"/>
            </w:tcBorders>
          </w:tcPr>
          <w:p w:rsidR="009D307D" w:rsidRPr="00CE7807" w:rsidRDefault="009D307D" w:rsidP="00A2357B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  <w:highlight w:val="yellow"/>
              </w:rPr>
              <w:t>Mesec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9D307D" w:rsidRPr="00CE7807" w:rsidRDefault="009D307D" w:rsidP="00A2357B">
            <w:pPr>
              <w:keepNext/>
              <w:spacing w:before="40" w:after="4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9D307D" w:rsidRPr="00CE7807" w:rsidRDefault="009D307D" w:rsidP="00A2357B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9D307D" w:rsidRPr="00CE7807" w:rsidTr="00A2357B">
        <w:trPr>
          <w:cantSplit/>
          <w:trHeight w:val="602"/>
        </w:trPr>
        <w:tc>
          <w:tcPr>
            <w:tcW w:w="1728" w:type="dxa"/>
            <w:tcBorders>
              <w:bottom w:val="nil"/>
            </w:tcBorders>
          </w:tcPr>
          <w:p w:rsidR="009D307D" w:rsidRPr="00CE7807" w:rsidRDefault="009D307D" w:rsidP="00A2357B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1</w:t>
            </w:r>
          </w:p>
        </w:tc>
        <w:tc>
          <w:tcPr>
            <w:tcW w:w="4509" w:type="dxa"/>
            <w:tcBorders>
              <w:bottom w:val="nil"/>
            </w:tcBorders>
          </w:tcPr>
          <w:p w:rsidR="009D307D" w:rsidRPr="00CE7807" w:rsidRDefault="009D307D" w:rsidP="00A2357B">
            <w:pPr>
              <w:spacing w:line="240" w:lineRule="auto"/>
              <w:ind w:left="567" w:hanging="567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Među</w:t>
            </w:r>
            <w:r w:rsidRPr="00CE7807">
              <w:rPr>
                <w:rFonts w:ascii="Open Sans" w:hAnsi="Open Sans"/>
                <w:sz w:val="20"/>
              </w:rPr>
              <w:t xml:space="preserve">plaćanje </w:t>
            </w:r>
          </w:p>
          <w:p w:rsidR="009D307D" w:rsidRPr="00CE7807" w:rsidRDefault="009D307D" w:rsidP="00A2357B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81" w:type="dxa"/>
            <w:tcBorders>
              <w:bottom w:val="nil"/>
            </w:tcBorders>
          </w:tcPr>
          <w:p w:rsidR="009D307D" w:rsidRPr="00CE7807" w:rsidRDefault="009D307D" w:rsidP="009D307D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62,5 % od vrednosti ugovora</w:t>
            </w:r>
          </w:p>
        </w:tc>
      </w:tr>
      <w:tr w:rsidR="009D307D" w:rsidRPr="00CE7807" w:rsidTr="00A2357B">
        <w:trPr>
          <w:cantSplit/>
          <w:trHeight w:val="809"/>
        </w:trPr>
        <w:tc>
          <w:tcPr>
            <w:tcW w:w="1728" w:type="dxa"/>
            <w:tcBorders>
              <w:bottom w:val="nil"/>
            </w:tcBorders>
          </w:tcPr>
          <w:p w:rsidR="009D307D" w:rsidRPr="00CE7807" w:rsidRDefault="009D307D" w:rsidP="00A2357B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2</w:t>
            </w:r>
          </w:p>
        </w:tc>
        <w:tc>
          <w:tcPr>
            <w:tcW w:w="4509" w:type="dxa"/>
            <w:tcBorders>
              <w:bottom w:val="nil"/>
            </w:tcBorders>
          </w:tcPr>
          <w:p w:rsidR="009D307D" w:rsidRPr="00CE7807" w:rsidRDefault="009D307D" w:rsidP="00A2357B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Konačn</w:t>
            </w:r>
            <w:r>
              <w:rPr>
                <w:rFonts w:ascii="Open Sans" w:hAnsi="Open Sans"/>
                <w:sz w:val="20"/>
              </w:rPr>
              <w:t>o</w:t>
            </w:r>
            <w:r w:rsidRPr="00CE7807">
              <w:rPr>
                <w:rFonts w:ascii="Open Sans" w:hAnsi="Open Sans"/>
                <w:sz w:val="20"/>
              </w:rPr>
              <w:t xml:space="preserve"> plaćanj</w:t>
            </w:r>
            <w:r>
              <w:rPr>
                <w:rFonts w:ascii="Open Sans" w:hAnsi="Open Sans"/>
                <w:sz w:val="20"/>
              </w:rPr>
              <w:t>e</w:t>
            </w:r>
          </w:p>
        </w:tc>
        <w:tc>
          <w:tcPr>
            <w:tcW w:w="2781" w:type="dxa"/>
            <w:tcBorders>
              <w:bottom w:val="nil"/>
            </w:tcBorders>
          </w:tcPr>
          <w:p w:rsidR="009D307D" w:rsidRPr="00CE7807" w:rsidRDefault="009D307D" w:rsidP="00A2357B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>37,5 % od vrednosti ugovora</w:t>
            </w:r>
          </w:p>
          <w:p w:rsidR="009D307D" w:rsidRPr="00CE7807" w:rsidRDefault="009D307D" w:rsidP="00A2357B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</w:p>
        </w:tc>
      </w:tr>
      <w:tr w:rsidR="009D307D" w:rsidRPr="00CE7807" w:rsidTr="00A2357B">
        <w:trPr>
          <w:cantSplit/>
          <w:trHeight w:val="233"/>
        </w:trPr>
        <w:tc>
          <w:tcPr>
            <w:tcW w:w="1728" w:type="dxa"/>
            <w:tcBorders>
              <w:bottom w:val="single" w:sz="4" w:space="0" w:color="auto"/>
            </w:tcBorders>
            <w:shd w:val="pct10" w:color="auto" w:fill="FFFFFF"/>
          </w:tcPr>
          <w:p w:rsidR="009D307D" w:rsidRPr="00CE7807" w:rsidRDefault="009D307D" w:rsidP="00A2357B">
            <w:pPr>
              <w:spacing w:before="40" w:after="4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pct10" w:color="auto" w:fill="FFFFFF"/>
          </w:tcPr>
          <w:p w:rsidR="009D307D" w:rsidRPr="00CE7807" w:rsidRDefault="009D307D" w:rsidP="00A2357B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>Ukupno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pct10" w:color="auto" w:fill="FFFFFF"/>
          </w:tcPr>
          <w:p w:rsidR="009D307D" w:rsidRPr="00CE7807" w:rsidRDefault="009D307D" w:rsidP="00A2357B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  <w:highlight w:val="yellow"/>
              </w:rPr>
              <w:t>Ukupna vrednost ugovora</w:t>
            </w:r>
          </w:p>
        </w:tc>
      </w:tr>
    </w:tbl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Plaćanje će biti izvršeno na sledeći bankarski račun: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Ime vlasnika bankovnog računa: 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Broj bankovnog računa: 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Ime banke: 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SWIFT kod: 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IBAN: 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5: Dužina trajanja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Početni datum je </w:t>
      </w:r>
      <w:r w:rsidR="001A5327">
        <w:rPr>
          <w:rFonts w:ascii="Open Sans" w:hAnsi="Open Sans"/>
          <w:sz w:val="20"/>
        </w:rPr>
        <w:t>29</w:t>
      </w:r>
      <w:r w:rsidR="007F40E5" w:rsidRPr="007F40E5">
        <w:rPr>
          <w:rFonts w:ascii="Open Sans" w:hAnsi="Open Sans"/>
          <w:sz w:val="20"/>
        </w:rPr>
        <w:t>/08/2018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Krajnji rok za implementaciju</w:t>
      </w:r>
      <w:r w:rsidR="009478E5">
        <w:rPr>
          <w:rFonts w:ascii="Open Sans" w:hAnsi="Open Sans"/>
          <w:sz w:val="20"/>
        </w:rPr>
        <w:t xml:space="preserve"> ugovora</w:t>
      </w:r>
      <w:r w:rsidRPr="00CE7807">
        <w:rPr>
          <w:rFonts w:ascii="Open Sans" w:hAnsi="Open Sans"/>
          <w:sz w:val="20"/>
        </w:rPr>
        <w:t>:</w:t>
      </w:r>
      <w:r w:rsidRPr="00CE7807">
        <w:rPr>
          <w:rFonts w:ascii="Open Sans" w:hAnsi="Open Sans"/>
          <w:b/>
          <w:sz w:val="20"/>
        </w:rPr>
        <w:t xml:space="preserve"> </w:t>
      </w:r>
      <w:r w:rsidR="001A5327">
        <w:rPr>
          <w:rFonts w:ascii="Open Sans" w:hAnsi="Open Sans"/>
          <w:sz w:val="20"/>
        </w:rPr>
        <w:t>29</w:t>
      </w:r>
      <w:r w:rsidR="00653C8C">
        <w:rPr>
          <w:rFonts w:ascii="Open Sans" w:hAnsi="Open Sans"/>
          <w:sz w:val="20"/>
        </w:rPr>
        <w:t>/1</w:t>
      </w:r>
      <w:bookmarkStart w:id="0" w:name="_GoBack"/>
      <w:bookmarkEnd w:id="0"/>
      <w:r w:rsidR="00653C8C">
        <w:rPr>
          <w:rFonts w:ascii="Open Sans" w:hAnsi="Open Sans"/>
          <w:sz w:val="20"/>
        </w:rPr>
        <w:t>0</w:t>
      </w:r>
      <w:r w:rsidR="007F40E5" w:rsidRPr="007F40E5">
        <w:rPr>
          <w:rFonts w:ascii="Open Sans" w:hAnsi="Open Sans"/>
          <w:sz w:val="20"/>
        </w:rPr>
        <w:t>/2018</w:t>
      </w:r>
    </w:p>
    <w:p w:rsidR="00F96DC8" w:rsidRPr="00CE7807" w:rsidRDefault="00F96DC8" w:rsidP="00F96DC8">
      <w:pPr>
        <w:spacing w:after="0" w:line="240" w:lineRule="auto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Član 6: Rešavanje </w:t>
      </w:r>
      <w:r w:rsidR="00CE7807" w:rsidRPr="00CE7807">
        <w:rPr>
          <w:rFonts w:ascii="Open Sans" w:hAnsi="Open Sans"/>
          <w:b/>
          <w:sz w:val="20"/>
        </w:rPr>
        <w:t>sporova</w:t>
      </w:r>
      <w:r w:rsidRPr="00CE7807">
        <w:rPr>
          <w:rFonts w:ascii="Open Sans" w:hAnsi="Open Sans"/>
          <w:b/>
          <w:sz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CE7807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>Rešavanje bilo ko</w:t>
      </w:r>
      <w:r w:rsidR="00F96DC8" w:rsidRPr="00CE7807">
        <w:rPr>
          <w:rFonts w:ascii="Open Sans" w:hAnsi="Open Sans"/>
          <w:sz w:val="20"/>
        </w:rPr>
        <w:t xml:space="preserve">g spora koji može proisteći iz ili se ticati ovog Ugovora i ne može biti rešen na drugi način </w:t>
      </w:r>
      <w:r w:rsidR="009478E5">
        <w:rPr>
          <w:rFonts w:ascii="Open Sans" w:hAnsi="Open Sans"/>
          <w:sz w:val="20"/>
        </w:rPr>
        <w:t>biće</w:t>
      </w:r>
      <w:r w:rsidR="00F96DC8" w:rsidRPr="00CE7807">
        <w:rPr>
          <w:rFonts w:ascii="Open Sans" w:hAnsi="Open Sans"/>
          <w:sz w:val="20"/>
        </w:rPr>
        <w:t xml:space="preserve"> u isključivoj nadležnosti (* </w:t>
      </w:r>
      <w:r w:rsidR="00F96DC8" w:rsidRPr="00CE7807">
        <w:rPr>
          <w:rFonts w:ascii="Open Sans" w:hAnsi="Open Sans"/>
          <w:sz w:val="20"/>
          <w:highlight w:val="yellow"/>
        </w:rPr>
        <w:t>- navesti nadležni sud ili arbitra</w:t>
      </w:r>
      <w:r w:rsidR="009478E5">
        <w:rPr>
          <w:rFonts w:ascii="Open Sans" w:hAnsi="Open Sans"/>
          <w:sz w:val="20"/>
          <w:highlight w:val="yellow"/>
        </w:rPr>
        <w:t>žno</w:t>
      </w:r>
      <w:r w:rsidR="00F96DC8" w:rsidRPr="00CE7807">
        <w:rPr>
          <w:rFonts w:ascii="Open Sans" w:hAnsi="Open Sans"/>
          <w:sz w:val="20"/>
          <w:highlight w:val="yellow"/>
        </w:rPr>
        <w:t xml:space="preserve"> telo</w:t>
      </w:r>
      <w:r w:rsidR="00F96DC8" w:rsidRPr="00CE7807">
        <w:rPr>
          <w:rFonts w:ascii="Open Sans" w:hAnsi="Open Sans"/>
          <w:sz w:val="20"/>
        </w:rPr>
        <w:t>), u skladu sa nacionalnim zakonodavstvom države Naručioca.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tbl>
      <w:tblPr>
        <w:tblW w:w="90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1"/>
        <w:gridCol w:w="3259"/>
        <w:gridCol w:w="2321"/>
        <w:gridCol w:w="2019"/>
      </w:tblGrid>
      <w:tr w:rsidR="00F96DC8" w:rsidRPr="00CE7807" w:rsidTr="00C122D4">
        <w:tc>
          <w:tcPr>
            <w:tcW w:w="4750" w:type="dxa"/>
            <w:gridSpan w:val="2"/>
          </w:tcPr>
          <w:p w:rsidR="00F96DC8" w:rsidRPr="00CE7807" w:rsidRDefault="00F96DC8" w:rsidP="003C6848">
            <w:pPr>
              <w:pStyle w:val="BodyText"/>
              <w:keepNext/>
              <w:keepLines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lastRenderedPageBreak/>
              <w:t xml:space="preserve">Za </w:t>
            </w:r>
            <w:r w:rsidR="003C6848">
              <w:rPr>
                <w:rFonts w:ascii="Open Sans" w:hAnsi="Open Sans"/>
                <w:b/>
                <w:sz w:val="20"/>
              </w:rPr>
              <w:t>dobavljača</w:t>
            </w:r>
            <w:r w:rsidRPr="00CE7807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4340" w:type="dxa"/>
            <w:gridSpan w:val="2"/>
          </w:tcPr>
          <w:p w:rsidR="00F96DC8" w:rsidRPr="00CE7807" w:rsidRDefault="00F96DC8" w:rsidP="009478E5">
            <w:pPr>
              <w:pStyle w:val="BodyText"/>
              <w:keepNext/>
              <w:keepLines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 xml:space="preserve">Za </w:t>
            </w:r>
            <w:r w:rsidR="009478E5">
              <w:rPr>
                <w:rFonts w:ascii="Open Sans" w:hAnsi="Open Sans"/>
                <w:b/>
                <w:sz w:val="20"/>
              </w:rPr>
              <w:t>n</w:t>
            </w:r>
            <w:r w:rsidR="009478E5" w:rsidRPr="00CE7807">
              <w:rPr>
                <w:rFonts w:ascii="Open Sans" w:hAnsi="Open Sans"/>
                <w:b/>
                <w:sz w:val="20"/>
              </w:rPr>
              <w:t>aručioca</w:t>
            </w:r>
            <w:r w:rsidRPr="00CE7807">
              <w:rPr>
                <w:rFonts w:ascii="Open Sans" w:hAnsi="Open Sans"/>
                <w:b/>
                <w:sz w:val="20"/>
              </w:rPr>
              <w:t>:</w:t>
            </w:r>
          </w:p>
        </w:tc>
      </w:tr>
      <w:tr w:rsidR="00F96DC8" w:rsidRPr="00CE7807" w:rsidTr="00C122D4">
        <w:trPr>
          <w:cantSplit/>
        </w:trPr>
        <w:tc>
          <w:tcPr>
            <w:tcW w:w="149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25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2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201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CE7807" w:rsidTr="00C122D4">
        <w:trPr>
          <w:cantSplit/>
        </w:trPr>
        <w:tc>
          <w:tcPr>
            <w:tcW w:w="149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25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2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201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CE7807" w:rsidTr="00C122D4">
        <w:trPr>
          <w:cantSplit/>
        </w:trPr>
        <w:tc>
          <w:tcPr>
            <w:tcW w:w="149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25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2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201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CE7807" w:rsidTr="00C122D4">
        <w:trPr>
          <w:cantSplit/>
        </w:trPr>
        <w:tc>
          <w:tcPr>
            <w:tcW w:w="149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25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21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2019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96DC8" w:rsidRPr="00CE7807" w:rsidRDefault="00F96DC8" w:rsidP="00F96DC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F002F1" w:rsidRPr="00CE7807" w:rsidRDefault="00BF14F2"/>
    <w:sectPr w:rsidR="00F002F1" w:rsidRPr="00CE7807" w:rsidSect="004E7B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F2" w:rsidRDefault="00BF14F2" w:rsidP="00F96DC8">
      <w:pPr>
        <w:spacing w:after="0" w:line="240" w:lineRule="auto"/>
      </w:pPr>
      <w:r>
        <w:separator/>
      </w:r>
    </w:p>
  </w:endnote>
  <w:endnote w:type="continuationSeparator" w:id="0">
    <w:p w:rsidR="00BF14F2" w:rsidRDefault="00BF14F2" w:rsidP="00F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BF14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Pr="00580A3E" w:rsidRDefault="00C122D4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653C8C">
      <w:rPr>
        <w:rFonts w:ascii="Open Sans" w:hAnsi="Open Sans" w:cs="Open Sans"/>
        <w:b/>
        <w:bCs/>
        <w:noProof/>
        <w:sz w:val="18"/>
        <w:szCs w:val="18"/>
      </w:rPr>
      <w:t>1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653C8C">
      <w:rPr>
        <w:rFonts w:ascii="Open Sans" w:hAnsi="Open Sans" w:cs="Open Sans"/>
        <w:b/>
        <w:bCs/>
        <w:noProof/>
        <w:sz w:val="18"/>
        <w:szCs w:val="18"/>
      </w:rPr>
      <w:t>3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:rsidR="001B336D" w:rsidRDefault="00BF14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BF14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F2" w:rsidRDefault="00BF14F2" w:rsidP="00F96DC8">
      <w:pPr>
        <w:spacing w:after="0" w:line="240" w:lineRule="auto"/>
      </w:pPr>
      <w:r>
        <w:separator/>
      </w:r>
    </w:p>
  </w:footnote>
  <w:footnote w:type="continuationSeparator" w:id="0">
    <w:p w:rsidR="00BF14F2" w:rsidRDefault="00BF14F2" w:rsidP="00F96DC8">
      <w:pPr>
        <w:spacing w:after="0" w:line="240" w:lineRule="auto"/>
      </w:pPr>
      <w:r>
        <w:continuationSeparator/>
      </w:r>
    </w:p>
  </w:footnote>
  <w:footnote w:id="1">
    <w:p w:rsidR="00F96DC8" w:rsidRPr="00BB5F8C" w:rsidRDefault="00F96DC8" w:rsidP="00F96DC8">
      <w:pPr>
        <w:pStyle w:val="FootnoteText"/>
        <w:spacing w:after="0"/>
        <w:ind w:left="142" w:hanging="142"/>
        <w:rPr>
          <w:rFonts w:ascii="Open Sans" w:hAnsi="Open Sans" w:cs="Open Sans"/>
          <w:sz w:val="16"/>
          <w:szCs w:val="16"/>
        </w:rPr>
      </w:pPr>
      <w:r w:rsidRPr="00BB5F8C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B5F8C">
        <w:rPr>
          <w:rFonts w:ascii="Open Sans" w:hAnsi="Open Sans" w:cs="Open Sans"/>
          <w:sz w:val="16"/>
          <w:szCs w:val="16"/>
        </w:rPr>
        <w:tab/>
        <w:t xml:space="preserve">Gde je to primenjivo. Za fizička lica navesti broj lične karte, pasoša ili </w:t>
      </w:r>
      <w:r w:rsidR="00AC494F" w:rsidRPr="00BB5F8C">
        <w:rPr>
          <w:rFonts w:ascii="Open Sans" w:hAnsi="Open Sans" w:cs="Open Sans"/>
          <w:sz w:val="16"/>
          <w:szCs w:val="16"/>
        </w:rPr>
        <w:t xml:space="preserve"> sličnog </w:t>
      </w:r>
      <w:r w:rsidRPr="00BB5F8C">
        <w:rPr>
          <w:rFonts w:ascii="Open Sans" w:hAnsi="Open Sans" w:cs="Open Sans"/>
          <w:sz w:val="16"/>
          <w:szCs w:val="16"/>
        </w:rPr>
        <w:t>dokumenta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BF14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BF14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36D" w:rsidRDefault="00BF14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C8"/>
    <w:rsid w:val="00080F0F"/>
    <w:rsid w:val="00182D21"/>
    <w:rsid w:val="001A5327"/>
    <w:rsid w:val="00285175"/>
    <w:rsid w:val="003C6848"/>
    <w:rsid w:val="00474BC2"/>
    <w:rsid w:val="004E7B49"/>
    <w:rsid w:val="005E5AAB"/>
    <w:rsid w:val="00627987"/>
    <w:rsid w:val="00653C8C"/>
    <w:rsid w:val="006B0F58"/>
    <w:rsid w:val="006C0E5B"/>
    <w:rsid w:val="006D5B6B"/>
    <w:rsid w:val="007B2346"/>
    <w:rsid w:val="007F40E5"/>
    <w:rsid w:val="00822978"/>
    <w:rsid w:val="009478E5"/>
    <w:rsid w:val="009A6FEE"/>
    <w:rsid w:val="009D307D"/>
    <w:rsid w:val="00AA6455"/>
    <w:rsid w:val="00AC494F"/>
    <w:rsid w:val="00AC67E9"/>
    <w:rsid w:val="00B03CCF"/>
    <w:rsid w:val="00BB5F8C"/>
    <w:rsid w:val="00BF14F2"/>
    <w:rsid w:val="00C122D4"/>
    <w:rsid w:val="00CE7807"/>
    <w:rsid w:val="00D3124B"/>
    <w:rsid w:val="00DD7233"/>
    <w:rsid w:val="00E13019"/>
    <w:rsid w:val="00E17DF6"/>
    <w:rsid w:val="00EC3E48"/>
    <w:rsid w:val="00F96DC8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300F1-61AA-489D-BF9D-496D037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D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F96DC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96DC8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96DC8"/>
    <w:rPr>
      <w:rFonts w:ascii="Calibri" w:eastAsia="Calibri" w:hAnsi="Calibri" w:cs="Calibri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rsid w:val="00F9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C8"/>
    <w:rPr>
      <w:rFonts w:ascii="Calibri" w:eastAsia="Calibri" w:hAnsi="Calibri" w:cs="Calibri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C8"/>
    <w:rPr>
      <w:rFonts w:ascii="Calibri" w:eastAsia="Calibri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C8"/>
    <w:rPr>
      <w:rFonts w:ascii="Calibri" w:eastAsia="Calibri" w:hAnsi="Calibri" w:cs="Calibri"/>
      <w:lang w:val="sr-Latn-RS"/>
    </w:rPr>
  </w:style>
  <w:style w:type="table" w:styleId="TableGrid">
    <w:name w:val="Table Grid"/>
    <w:basedOn w:val="TableNormal"/>
    <w:rsid w:val="00F96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75"/>
    <w:rPr>
      <w:rFonts w:ascii="Calibri" w:eastAsia="Calibri" w:hAnsi="Calibri" w:cs="Calibri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75"/>
    <w:rPr>
      <w:rFonts w:ascii="Calibri" w:eastAsia="Calibri" w:hAnsi="Calibri" w:cs="Calibri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5"/>
    <w:rPr>
      <w:rFonts w:ascii="Tahoma" w:eastAsia="Calibri" w:hAnsi="Tahoma" w:cs="Tahoma"/>
      <w:sz w:val="16"/>
      <w:szCs w:val="16"/>
      <w:lang w:val="sr-Latn-RS"/>
    </w:rPr>
  </w:style>
  <w:style w:type="paragraph" w:styleId="Revision">
    <w:name w:val="Revision"/>
    <w:hidden/>
    <w:uiPriority w:val="99"/>
    <w:semiHidden/>
    <w:rsid w:val="00AC49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F7A9-1B2A-4C7F-BEB1-296A2226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VÁTI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halaszjanos</dc:creator>
  <cp:lastModifiedBy>Vlado</cp:lastModifiedBy>
  <cp:revision>9</cp:revision>
  <dcterms:created xsi:type="dcterms:W3CDTF">2017-01-31T09:23:00Z</dcterms:created>
  <dcterms:modified xsi:type="dcterms:W3CDTF">2018-08-21T10:51:00Z</dcterms:modified>
</cp:coreProperties>
</file>