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6015D0" w:rsidRDefault="001050EE" w:rsidP="00C4392E">
      <w:pPr>
        <w:jc w:val="center"/>
        <w:rPr>
          <w:b/>
          <w:sz w:val="28"/>
          <w:szCs w:val="28"/>
        </w:rPr>
      </w:pPr>
      <w:r w:rsidRPr="006015D0">
        <w:rPr>
          <w:b/>
          <w:sz w:val="28"/>
          <w:szCs w:val="28"/>
        </w:rPr>
        <w:t>VOLUME 2</w:t>
      </w:r>
    </w:p>
    <w:p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rsidR="009859C6" w:rsidRDefault="003D764D" w:rsidP="003D764D">
      <w:pPr>
        <w:spacing w:before="120" w:after="120"/>
        <w:ind w:left="1134" w:hanging="567"/>
        <w:rPr>
          <w:color w:val="000000"/>
          <w:sz w:val="22"/>
          <w:szCs w:val="22"/>
        </w:rPr>
      </w:pPr>
      <w:r w:rsidRPr="006015D0">
        <w:rPr>
          <w:sz w:val="22"/>
          <w:szCs w:val="22"/>
        </w:rPr>
        <w:t>4.1</w:t>
      </w:r>
      <w:r w:rsidRPr="006015D0">
        <w:rPr>
          <w:sz w:val="22"/>
          <w:szCs w:val="22"/>
        </w:rPr>
        <w:tab/>
      </w:r>
      <w:r w:rsidR="009859C6" w:rsidRPr="00FF7B8D">
        <w:rPr>
          <w:color w:val="000000"/>
          <w:sz w:val="22"/>
          <w:szCs w:val="22"/>
          <w:lang w:val="en-US"/>
        </w:rPr>
        <w:t>Any written communication related to this Contract between the Contracting Authority on the one hand and the Contractor on the other hand, must state the Contract title and contract number and must be sent by post, fax, e-mail or by hand to the following addresses:</w:t>
      </w:r>
    </w:p>
    <w:p w:rsidR="009859C6" w:rsidRDefault="009859C6" w:rsidP="009859C6">
      <w:pPr>
        <w:widowControl w:val="0"/>
        <w:tabs>
          <w:tab w:val="left" w:pos="229"/>
        </w:tabs>
        <w:spacing w:after="174" w:line="330" w:lineRule="exact"/>
        <w:jc w:val="both"/>
      </w:pPr>
      <w:r>
        <w:rPr>
          <w:rStyle w:val="Bodytext3"/>
        </w:rPr>
        <w:t>For the Contracting Authority:</w:t>
      </w:r>
    </w:p>
    <w:tbl>
      <w:tblPr>
        <w:tblOverlap w:val="never"/>
        <w:tblW w:w="0" w:type="auto"/>
        <w:jc w:val="center"/>
        <w:tblLayout w:type="fixed"/>
        <w:tblCellMar>
          <w:left w:w="10" w:type="dxa"/>
          <w:right w:w="10" w:type="dxa"/>
        </w:tblCellMar>
        <w:tblLook w:val="04A0"/>
      </w:tblPr>
      <w:tblGrid>
        <w:gridCol w:w="1988"/>
        <w:gridCol w:w="5977"/>
      </w:tblGrid>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Name:</w:t>
            </w:r>
          </w:p>
        </w:tc>
        <w:tc>
          <w:tcPr>
            <w:tcW w:w="5977" w:type="dxa"/>
            <w:shd w:val="clear" w:color="auto" w:fill="FFFFFF"/>
            <w:vAlign w:val="center"/>
          </w:tcPr>
          <w:p w:rsidR="009859C6" w:rsidRPr="00631B9C" w:rsidRDefault="009859C6" w:rsidP="00C42B3A">
            <w:pPr>
              <w:pStyle w:val="BodyText4"/>
              <w:framePr w:w="8366" w:wrap="notBeside" w:vAnchor="text" w:hAnchor="text" w:xAlign="center" w:y="1"/>
              <w:shd w:val="clear" w:color="auto" w:fill="auto"/>
              <w:spacing w:after="0" w:line="240" w:lineRule="auto"/>
              <w:ind w:left="120" w:firstLine="0"/>
              <w:jc w:val="left"/>
              <w:rPr>
                <w:rFonts w:ascii="Times New Roman" w:hAnsi="Times New Roman" w:cs="Times New Roman"/>
                <w:sz w:val="22"/>
                <w:szCs w:val="22"/>
              </w:rPr>
            </w:pPr>
            <w:r w:rsidRPr="00631B9C">
              <w:rPr>
                <w:rFonts w:ascii="Times New Roman" w:hAnsi="Times New Roman" w:cs="Times New Roman"/>
                <w:sz w:val="22"/>
                <w:szCs w:val="22"/>
              </w:rPr>
              <w:t>The City of S</w:t>
            </w:r>
            <w:r>
              <w:rPr>
                <w:rFonts w:ascii="Times New Roman" w:hAnsi="Times New Roman" w:cs="Times New Roman"/>
                <w:sz w:val="22"/>
                <w:szCs w:val="22"/>
              </w:rPr>
              <w:t>ombor</w:t>
            </w: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Contact Person:</w:t>
            </w:r>
          </w:p>
        </w:tc>
        <w:tc>
          <w:tcPr>
            <w:tcW w:w="5977" w:type="dxa"/>
            <w:shd w:val="clear" w:color="auto" w:fill="FFFFFF"/>
            <w:vAlign w:val="center"/>
          </w:tcPr>
          <w:p w:rsidR="009859C6" w:rsidRPr="00631B9C" w:rsidRDefault="009859C6" w:rsidP="00C42B3A">
            <w:pPr>
              <w:framePr w:w="8366" w:wrap="notBeside" w:vAnchor="text" w:hAnchor="text" w:xAlign="center" w:y="1"/>
              <w:rPr>
                <w:szCs w:val="22"/>
              </w:rPr>
            </w:pPr>
            <w:r w:rsidRPr="00631B9C">
              <w:rPr>
                <w:sz w:val="22"/>
                <w:szCs w:val="22"/>
              </w:rPr>
              <w:t xml:space="preserve">  </w:t>
            </w:r>
            <w:r>
              <w:rPr>
                <w:sz w:val="22"/>
                <w:szCs w:val="22"/>
              </w:rPr>
              <w:t>Viktor Despotovic</w:t>
            </w:r>
          </w:p>
        </w:tc>
      </w:tr>
      <w:tr w:rsidR="009859C6" w:rsidTr="00FB3701">
        <w:trPr>
          <w:trHeight w:hRule="exact" w:val="400"/>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Address:</w:t>
            </w:r>
          </w:p>
        </w:tc>
        <w:tc>
          <w:tcPr>
            <w:tcW w:w="5977" w:type="dxa"/>
            <w:shd w:val="clear" w:color="auto" w:fill="FFFFFF"/>
            <w:vAlign w:val="center"/>
          </w:tcPr>
          <w:p w:rsidR="009859C6" w:rsidRPr="00631B9C" w:rsidRDefault="009859C6" w:rsidP="00C42B3A">
            <w:pPr>
              <w:pStyle w:val="BodyText4"/>
              <w:framePr w:w="8366" w:wrap="notBeside" w:vAnchor="text" w:hAnchor="text" w:xAlign="center" w:y="1"/>
              <w:shd w:val="clear" w:color="auto" w:fill="auto"/>
              <w:spacing w:after="0" w:line="240" w:lineRule="auto"/>
              <w:ind w:left="120" w:firstLine="0"/>
              <w:jc w:val="left"/>
              <w:rPr>
                <w:rFonts w:ascii="Times New Roman" w:hAnsi="Times New Roman" w:cs="Times New Roman"/>
                <w:sz w:val="22"/>
                <w:szCs w:val="22"/>
              </w:rPr>
            </w:pPr>
            <w:r w:rsidRPr="00631B9C">
              <w:rPr>
                <w:rFonts w:ascii="Times New Roman" w:hAnsi="Times New Roman" w:cs="Times New Roman"/>
                <w:sz w:val="22"/>
                <w:szCs w:val="22"/>
              </w:rPr>
              <w:t xml:space="preserve">Trg </w:t>
            </w:r>
            <w:r>
              <w:rPr>
                <w:rFonts w:ascii="Times New Roman" w:hAnsi="Times New Roman" w:cs="Times New Roman"/>
                <w:sz w:val="22"/>
                <w:szCs w:val="22"/>
              </w:rPr>
              <w:t>cara Urosa 1, 25</w:t>
            </w:r>
            <w:r w:rsidRPr="00631B9C">
              <w:rPr>
                <w:rFonts w:ascii="Times New Roman" w:hAnsi="Times New Roman" w:cs="Times New Roman"/>
                <w:sz w:val="22"/>
                <w:szCs w:val="22"/>
              </w:rPr>
              <w:t>000 S</w:t>
            </w:r>
            <w:r>
              <w:rPr>
                <w:rFonts w:ascii="Times New Roman" w:hAnsi="Times New Roman" w:cs="Times New Roman"/>
                <w:sz w:val="22"/>
                <w:szCs w:val="22"/>
              </w:rPr>
              <w:t>ombor</w:t>
            </w: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Fax:</w:t>
            </w:r>
          </w:p>
        </w:tc>
        <w:tc>
          <w:tcPr>
            <w:tcW w:w="5977" w:type="dxa"/>
            <w:shd w:val="clear" w:color="auto" w:fill="FFFFFF"/>
            <w:vAlign w:val="center"/>
          </w:tcPr>
          <w:p w:rsidR="009859C6" w:rsidRPr="00C20914" w:rsidRDefault="009859C6" w:rsidP="00C42B3A">
            <w:pPr>
              <w:pStyle w:val="BodyText4"/>
              <w:framePr w:w="8366" w:wrap="notBeside" w:vAnchor="text" w:hAnchor="text" w:xAlign="center" w:y="1"/>
              <w:shd w:val="clear" w:color="auto" w:fill="auto"/>
              <w:spacing w:after="0" w:line="240" w:lineRule="auto"/>
              <w:ind w:left="120" w:firstLine="0"/>
              <w:jc w:val="left"/>
              <w:rPr>
                <w:rFonts w:ascii="Times New Roman" w:hAnsi="Times New Roman" w:cs="Times New Roman"/>
                <w:sz w:val="22"/>
                <w:szCs w:val="22"/>
              </w:rPr>
            </w:pPr>
            <w:r>
              <w:rPr>
                <w:rFonts w:ascii="Times New Roman" w:hAnsi="Times New Roman" w:cs="Times New Roman"/>
                <w:sz w:val="22"/>
                <w:szCs w:val="22"/>
              </w:rPr>
              <w:t>N/a</w:t>
            </w: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E-mail:</w:t>
            </w:r>
          </w:p>
        </w:tc>
        <w:tc>
          <w:tcPr>
            <w:tcW w:w="5977" w:type="dxa"/>
            <w:shd w:val="clear" w:color="auto" w:fill="FFFFFF"/>
            <w:vAlign w:val="center"/>
          </w:tcPr>
          <w:p w:rsidR="009859C6" w:rsidRPr="00C20914" w:rsidRDefault="009859C6" w:rsidP="00C42B3A">
            <w:pPr>
              <w:framePr w:w="8366" w:wrap="notBeside" w:vAnchor="text" w:hAnchor="text" w:xAlign="center" w:y="1"/>
              <w:rPr>
                <w:szCs w:val="22"/>
              </w:rPr>
            </w:pPr>
            <w:r>
              <w:rPr>
                <w:sz w:val="22"/>
                <w:szCs w:val="22"/>
              </w:rPr>
              <w:t xml:space="preserve">  vdespotovic</w:t>
            </w:r>
            <w:r w:rsidRPr="00C20914">
              <w:rPr>
                <w:sz w:val="22"/>
                <w:szCs w:val="22"/>
              </w:rPr>
              <w:t>@</w:t>
            </w:r>
            <w:r>
              <w:rPr>
                <w:sz w:val="22"/>
                <w:szCs w:val="22"/>
              </w:rPr>
              <w:t>sombor</w:t>
            </w:r>
            <w:r w:rsidRPr="00C20914">
              <w:rPr>
                <w:sz w:val="22"/>
                <w:szCs w:val="22"/>
              </w:rPr>
              <w:t>.rs</w:t>
            </w:r>
          </w:p>
        </w:tc>
      </w:tr>
    </w:tbl>
    <w:p w:rsidR="009859C6" w:rsidRDefault="009859C6" w:rsidP="009859C6">
      <w:pPr>
        <w:widowControl w:val="0"/>
        <w:tabs>
          <w:tab w:val="left" w:pos="229"/>
        </w:tabs>
        <w:spacing w:after="174" w:line="330" w:lineRule="exact"/>
        <w:jc w:val="both"/>
      </w:pPr>
      <w:r>
        <w:rPr>
          <w:rStyle w:val="Bodytext3"/>
        </w:rPr>
        <w:t>For the Contractor:</w:t>
      </w:r>
    </w:p>
    <w:tbl>
      <w:tblPr>
        <w:tblOverlap w:val="never"/>
        <w:tblW w:w="0" w:type="auto"/>
        <w:jc w:val="center"/>
        <w:tblLayout w:type="fixed"/>
        <w:tblCellMar>
          <w:left w:w="10" w:type="dxa"/>
          <w:right w:w="10" w:type="dxa"/>
        </w:tblCellMar>
        <w:tblLook w:val="04A0"/>
      </w:tblPr>
      <w:tblGrid>
        <w:gridCol w:w="1988"/>
        <w:gridCol w:w="5977"/>
      </w:tblGrid>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Name:</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Contact Person:</w:t>
            </w:r>
          </w:p>
        </w:tc>
        <w:tc>
          <w:tcPr>
            <w:tcW w:w="5977" w:type="dxa"/>
            <w:shd w:val="clear" w:color="auto" w:fill="FFFFFF"/>
          </w:tcPr>
          <w:p w:rsidR="009859C6" w:rsidRDefault="009859C6" w:rsidP="00C42B3A">
            <w:pPr>
              <w:framePr w:w="8366" w:wrap="notBeside" w:vAnchor="text" w:hAnchor="text" w:xAlign="center" w:y="1"/>
              <w:rPr>
                <w:sz w:val="10"/>
                <w:szCs w:val="10"/>
              </w:rPr>
            </w:pPr>
          </w:p>
        </w:tc>
      </w:tr>
      <w:tr w:rsidR="009859C6" w:rsidTr="00FB3701">
        <w:trPr>
          <w:trHeight w:hRule="exact" w:val="400"/>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Address:</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25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Fax:</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E-mail:</w:t>
            </w:r>
          </w:p>
        </w:tc>
        <w:tc>
          <w:tcPr>
            <w:tcW w:w="5977" w:type="dxa"/>
            <w:shd w:val="clear" w:color="auto" w:fill="FFFFFF"/>
          </w:tcPr>
          <w:p w:rsidR="009859C6" w:rsidRDefault="009859C6" w:rsidP="00C42B3A">
            <w:pPr>
              <w:framePr w:w="8366" w:wrap="notBeside" w:vAnchor="text" w:hAnchor="text" w:xAlign="center" w:y="1"/>
              <w:rPr>
                <w:sz w:val="10"/>
                <w:szCs w:val="10"/>
              </w:rPr>
            </w:pPr>
          </w:p>
        </w:tc>
      </w:tr>
    </w:tbl>
    <w:p w:rsidR="009859C6" w:rsidRPr="00FB3701" w:rsidRDefault="009859C6" w:rsidP="009859C6">
      <w:pPr>
        <w:widowControl w:val="0"/>
        <w:tabs>
          <w:tab w:val="left" w:pos="229"/>
        </w:tabs>
        <w:spacing w:after="174" w:line="330" w:lineRule="exact"/>
        <w:jc w:val="both"/>
      </w:pPr>
      <w:r w:rsidRPr="00FB3701">
        <w:rPr>
          <w:rStyle w:val="Bodytext3"/>
          <w:u w:val="none"/>
        </w:rPr>
        <w:tab/>
      </w:r>
      <w:r w:rsidRPr="00FB3701">
        <w:rPr>
          <w:rStyle w:val="Bodytext3"/>
          <w:u w:val="none"/>
        </w:rPr>
        <w:tab/>
        <w:t>For the Supervisor:</w:t>
      </w:r>
    </w:p>
    <w:tbl>
      <w:tblPr>
        <w:tblOverlap w:val="never"/>
        <w:tblW w:w="0" w:type="auto"/>
        <w:jc w:val="center"/>
        <w:tblLayout w:type="fixed"/>
        <w:tblCellMar>
          <w:left w:w="10" w:type="dxa"/>
          <w:right w:w="10" w:type="dxa"/>
        </w:tblCellMar>
        <w:tblLook w:val="04A0"/>
      </w:tblPr>
      <w:tblGrid>
        <w:gridCol w:w="1988"/>
        <w:gridCol w:w="5977"/>
      </w:tblGrid>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Name:</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Contact Person:</w:t>
            </w:r>
          </w:p>
        </w:tc>
        <w:tc>
          <w:tcPr>
            <w:tcW w:w="5977" w:type="dxa"/>
            <w:shd w:val="clear" w:color="auto" w:fill="FFFFFF"/>
          </w:tcPr>
          <w:p w:rsidR="009859C6" w:rsidRDefault="009859C6" w:rsidP="00C42B3A">
            <w:pPr>
              <w:framePr w:w="8366" w:wrap="notBeside" w:vAnchor="text" w:hAnchor="text" w:xAlign="center" w:y="1"/>
              <w:rPr>
                <w:sz w:val="10"/>
                <w:szCs w:val="10"/>
              </w:rPr>
            </w:pPr>
          </w:p>
        </w:tc>
      </w:tr>
      <w:tr w:rsidR="009859C6" w:rsidTr="00FB3701">
        <w:trPr>
          <w:trHeight w:hRule="exact" w:val="400"/>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Address:</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25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Fax:</w:t>
            </w:r>
          </w:p>
        </w:tc>
        <w:tc>
          <w:tcPr>
            <w:tcW w:w="5977"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p>
        </w:tc>
      </w:tr>
      <w:tr w:rsidR="009859C6" w:rsidTr="00FB3701">
        <w:trPr>
          <w:trHeight w:hRule="exact" w:val="389"/>
          <w:jc w:val="center"/>
        </w:trPr>
        <w:tc>
          <w:tcPr>
            <w:tcW w:w="1988" w:type="dxa"/>
            <w:shd w:val="clear" w:color="auto" w:fill="FFFFFF"/>
          </w:tcPr>
          <w:p w:rsidR="009859C6" w:rsidRDefault="009859C6" w:rsidP="00C42B3A">
            <w:pPr>
              <w:pStyle w:val="BodyText4"/>
              <w:framePr w:w="8366" w:wrap="notBeside" w:vAnchor="text" w:hAnchor="text" w:xAlign="center" w:y="1"/>
              <w:shd w:val="clear" w:color="auto" w:fill="auto"/>
              <w:spacing w:after="0" w:line="310" w:lineRule="exact"/>
              <w:ind w:left="120" w:firstLine="0"/>
              <w:jc w:val="left"/>
            </w:pPr>
            <w:r>
              <w:rPr>
                <w:rStyle w:val="BodytextBold"/>
              </w:rPr>
              <w:t>E-mail:</w:t>
            </w:r>
          </w:p>
        </w:tc>
        <w:tc>
          <w:tcPr>
            <w:tcW w:w="5977" w:type="dxa"/>
            <w:shd w:val="clear" w:color="auto" w:fill="FFFFFF"/>
          </w:tcPr>
          <w:p w:rsidR="009859C6" w:rsidRDefault="009859C6" w:rsidP="00C42B3A">
            <w:pPr>
              <w:framePr w:w="8366" w:wrap="notBeside" w:vAnchor="text" w:hAnchor="text" w:xAlign="center" w:y="1"/>
              <w:rPr>
                <w:sz w:val="10"/>
                <w:szCs w:val="10"/>
              </w:rPr>
            </w:pPr>
          </w:p>
        </w:tc>
      </w:tr>
    </w:tbl>
    <w:p w:rsidR="009859C6" w:rsidRPr="00FF7B8D" w:rsidRDefault="009859C6" w:rsidP="009859C6">
      <w:pPr>
        <w:spacing w:before="120" w:after="120"/>
        <w:ind w:left="1170"/>
        <w:rPr>
          <w:sz w:val="22"/>
          <w:szCs w:val="22"/>
        </w:rPr>
      </w:pPr>
      <w:r w:rsidRPr="00FF7B8D">
        <w:rPr>
          <w:sz w:val="22"/>
          <w:szCs w:val="22"/>
        </w:rPr>
        <w:t xml:space="preserve">E-mail communications between the parties are also permitted, in particular for communications between the Supervisor and the Contractor. Formal notifications, such as notifications of termination or breach or notifications which have an impact on Contract </w:t>
      </w:r>
      <w:r w:rsidRPr="00FF7B8D">
        <w:rPr>
          <w:sz w:val="22"/>
          <w:szCs w:val="22"/>
        </w:rPr>
        <w:lastRenderedPageBreak/>
        <w:t>Price or additional cost claims must be submitted through the methods mentioned above. Email may be used as a supplementary notification method for such formal notifications.</w:t>
      </w:r>
    </w:p>
    <w:p w:rsidR="009859C6" w:rsidRPr="006015D0" w:rsidRDefault="009859C6" w:rsidP="009859C6">
      <w:pPr>
        <w:spacing w:before="120" w:after="120"/>
        <w:ind w:left="1170"/>
        <w:rPr>
          <w:sz w:val="22"/>
          <w:szCs w:val="22"/>
        </w:rPr>
      </w:pPr>
      <w:r w:rsidRPr="00FF7B8D">
        <w:rPr>
          <w:sz w:val="22"/>
          <w:szCs w:val="22"/>
        </w:rPr>
        <w:t>Where signed documents are transmitted electronically they shall be confirmed by delivery of hard copy with the original signatures within one week.</w:t>
      </w:r>
    </w:p>
    <w:p w:rsidR="001050EE" w:rsidRPr="006015D0" w:rsidRDefault="001050EE" w:rsidP="001A3657">
      <w:pPr>
        <w:spacing w:before="240"/>
        <w:jc w:val="both"/>
        <w:rPr>
          <w:b/>
          <w:szCs w:val="24"/>
        </w:rPr>
      </w:pPr>
      <w:bookmarkStart w:id="11"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rsidR="00570F22" w:rsidRPr="001A3657" w:rsidRDefault="001050EE" w:rsidP="001A3657">
      <w:pPr>
        <w:spacing w:before="120" w:after="120"/>
        <w:ind w:left="1134" w:hanging="567"/>
        <w:jc w:val="both"/>
        <w:rPr>
          <w:sz w:val="22"/>
          <w:szCs w:val="22"/>
        </w:rPr>
      </w:pPr>
      <w:r w:rsidRPr="006015D0">
        <w:rPr>
          <w:bCs/>
          <w:sz w:val="22"/>
          <w:szCs w:val="22"/>
        </w:rPr>
        <w:t>5.2</w:t>
      </w:r>
      <w:r w:rsidRPr="006015D0">
        <w:rPr>
          <w:sz w:val="22"/>
          <w:szCs w:val="22"/>
        </w:rPr>
        <w:tab/>
      </w:r>
      <w:r w:rsidR="00570F22" w:rsidRPr="00BC07D9">
        <w:rPr>
          <w:bCs/>
          <w:sz w:val="22"/>
          <w:szCs w:val="22"/>
        </w:rPr>
        <w:t>The  name  and  address  of  the  Supervisor  and  his  Represent</w:t>
      </w:r>
      <w:r w:rsidR="00570F22">
        <w:rPr>
          <w:bCs/>
          <w:sz w:val="22"/>
          <w:szCs w:val="22"/>
        </w:rPr>
        <w:t xml:space="preserve">ative(s)  shall  be  given  to </w:t>
      </w:r>
      <w:r w:rsidR="00570F22" w:rsidRPr="00BC07D9">
        <w:rPr>
          <w:bCs/>
          <w:sz w:val="22"/>
          <w:szCs w:val="22"/>
        </w:rPr>
        <w:t>the Contractor after the award of the Contract.</w:t>
      </w:r>
    </w:p>
    <w:p w:rsidR="00570F22" w:rsidRPr="006015D0" w:rsidRDefault="00570F22" w:rsidP="00570F22">
      <w:pPr>
        <w:tabs>
          <w:tab w:val="left" w:pos="1170"/>
        </w:tabs>
        <w:spacing w:before="120" w:after="120"/>
        <w:ind w:left="1260" w:hanging="567"/>
        <w:jc w:val="both"/>
        <w:rPr>
          <w:sz w:val="22"/>
          <w:szCs w:val="22"/>
        </w:rPr>
      </w:pPr>
      <w:r w:rsidRPr="00BC07D9">
        <w:rPr>
          <w:bCs/>
          <w:sz w:val="22"/>
          <w:szCs w:val="22"/>
        </w:rPr>
        <w:tab/>
      </w:r>
      <w:r w:rsidRPr="00BC07D9">
        <w:rPr>
          <w:sz w:val="22"/>
          <w:szCs w:val="22"/>
        </w:rPr>
        <w:t>The Contracting Authority shall appoint a Supervisor to carry out duties referred to in the Contract. The Supervisor may have further staff to which he delegates matters related to the Contract.</w:t>
      </w:r>
    </w:p>
    <w:p w:rsidR="00570F22" w:rsidRPr="006015D0" w:rsidRDefault="00570F22" w:rsidP="00A12DBD">
      <w:pPr>
        <w:spacing w:before="120" w:after="120"/>
        <w:ind w:left="1134" w:hanging="567"/>
        <w:jc w:val="both"/>
        <w:rPr>
          <w:sz w:val="22"/>
          <w:szCs w:val="22"/>
        </w:rPr>
      </w:pPr>
    </w:p>
    <w:p w:rsidR="00BF57F1" w:rsidRPr="00BC07D9" w:rsidRDefault="001050EE" w:rsidP="001A3657">
      <w:pPr>
        <w:spacing w:before="120" w:after="120"/>
        <w:ind w:left="1134" w:hanging="567"/>
        <w:jc w:val="both"/>
        <w:rPr>
          <w:sz w:val="22"/>
          <w:szCs w:val="22"/>
        </w:rPr>
      </w:pPr>
      <w:r w:rsidRPr="006015D0">
        <w:rPr>
          <w:bCs/>
          <w:sz w:val="22"/>
          <w:szCs w:val="22"/>
        </w:rPr>
        <w:t>5.3</w:t>
      </w:r>
      <w:r w:rsidRPr="006015D0">
        <w:rPr>
          <w:sz w:val="22"/>
          <w:szCs w:val="22"/>
        </w:rPr>
        <w:tab/>
      </w:r>
      <w:r w:rsidR="00BF57F1" w:rsidRPr="00BC07D9">
        <w:rPr>
          <w:sz w:val="22"/>
          <w:szCs w:val="22"/>
        </w:rPr>
        <w:t xml:space="preserve">The Supervisor acts for the Contracting Authority. He has no authority to relieve either party of any duties, obligations or responsibilities under the Contract or to amend the Contract. </w:t>
      </w:r>
    </w:p>
    <w:p w:rsidR="00BF57F1" w:rsidRPr="00BC07D9" w:rsidRDefault="00BF57F1" w:rsidP="00BF57F1">
      <w:pPr>
        <w:spacing w:after="240"/>
        <w:ind w:left="1134" w:firstLine="27"/>
        <w:jc w:val="both"/>
        <w:rPr>
          <w:sz w:val="22"/>
          <w:szCs w:val="22"/>
        </w:rPr>
      </w:pPr>
      <w:r w:rsidRPr="00BC07D9">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rsidR="00BF57F1" w:rsidRPr="00BC07D9" w:rsidRDefault="00BF57F1" w:rsidP="00BF57F1">
      <w:pPr>
        <w:spacing w:after="240"/>
        <w:ind w:left="1134"/>
        <w:jc w:val="both"/>
        <w:rPr>
          <w:sz w:val="22"/>
          <w:szCs w:val="22"/>
        </w:rPr>
      </w:pPr>
      <w:r w:rsidRPr="00BC07D9">
        <w:rPr>
          <w:sz w:val="22"/>
          <w:szCs w:val="22"/>
        </w:rPr>
        <w:t>Any failure to disapprove any work, plant or materials shall not constitute approval, and shall therefore not prejudice the right of the Supervisor to reject the work, plant or materials.</w:t>
      </w:r>
    </w:p>
    <w:p w:rsidR="00BF57F1" w:rsidRPr="00BC07D9" w:rsidRDefault="00BF57F1" w:rsidP="00BF57F1">
      <w:pPr>
        <w:spacing w:after="240"/>
        <w:ind w:left="1134"/>
        <w:jc w:val="both"/>
        <w:rPr>
          <w:sz w:val="22"/>
          <w:szCs w:val="22"/>
        </w:rPr>
      </w:pPr>
      <w:r w:rsidRPr="00BC07D9">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rsidR="00BF57F1" w:rsidRDefault="00BF57F1" w:rsidP="00BF57F1">
      <w:pPr>
        <w:spacing w:before="120" w:after="120"/>
        <w:ind w:left="1134"/>
        <w:jc w:val="both"/>
        <w:rPr>
          <w:sz w:val="22"/>
          <w:szCs w:val="22"/>
        </w:rPr>
      </w:pPr>
      <w:r w:rsidRPr="00BC07D9">
        <w:rPr>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rsidR="00BF57F1" w:rsidRPr="0060753B" w:rsidRDefault="00BF57F1" w:rsidP="00BF57F1">
      <w:pPr>
        <w:spacing w:before="120" w:after="120"/>
        <w:ind w:left="1134"/>
        <w:jc w:val="both"/>
        <w:rPr>
          <w:sz w:val="22"/>
          <w:szCs w:val="22"/>
        </w:rPr>
      </w:pPr>
      <w:r w:rsidRPr="0060753B">
        <w:rPr>
          <w:sz w:val="22"/>
          <w:szCs w:val="22"/>
        </w:rPr>
        <w:t>During the construction stage Supervisor shall be entitled to perform checks on Contractor progress as well as compliance with Technical Specification. These checks shall be performed at least once in two weeks and Supervisor shall have right to ask for clarification, to approve or reject proposed works solution. Contractor shall not be entitled to any additional costs and/or extension of time, which may occur as result of clarification or rejection of the part of disputed works performed.</w:t>
      </w:r>
    </w:p>
    <w:p w:rsidR="00BF57F1" w:rsidRPr="006015D0" w:rsidRDefault="00BF57F1" w:rsidP="00BF57F1">
      <w:pPr>
        <w:spacing w:before="120" w:after="120"/>
        <w:ind w:left="1134" w:hanging="567"/>
        <w:jc w:val="both"/>
        <w:rPr>
          <w:sz w:val="22"/>
          <w:szCs w:val="22"/>
        </w:rPr>
      </w:pPr>
      <w:r>
        <w:rPr>
          <w:sz w:val="22"/>
          <w:szCs w:val="22"/>
        </w:rPr>
        <w:tab/>
      </w:r>
      <w:r w:rsidRPr="0060753B">
        <w:rPr>
          <w:sz w:val="22"/>
          <w:szCs w:val="22"/>
        </w:rPr>
        <w:t>The Supervisor and the Contracting Authority shall monitor the Project according to Volume 3 and the approved Time Schedule.</w:t>
      </w:r>
    </w:p>
    <w:p w:rsidR="00BF57F1" w:rsidRPr="006015D0" w:rsidRDefault="00BF57F1" w:rsidP="00A12DBD">
      <w:pPr>
        <w:spacing w:before="120" w:after="120"/>
        <w:ind w:left="1134" w:hanging="567"/>
        <w:jc w:val="both"/>
        <w:rPr>
          <w:sz w:val="22"/>
          <w:szCs w:val="22"/>
        </w:rPr>
      </w:pPr>
    </w:p>
    <w:p w:rsidR="00DC73DD" w:rsidRPr="00BC07D9" w:rsidRDefault="001050EE" w:rsidP="001A3657">
      <w:pPr>
        <w:spacing w:before="120" w:after="120"/>
        <w:ind w:left="1134" w:hanging="567"/>
        <w:jc w:val="both"/>
        <w:rPr>
          <w:sz w:val="22"/>
          <w:szCs w:val="22"/>
        </w:rPr>
      </w:pPr>
      <w:r w:rsidRPr="006015D0">
        <w:rPr>
          <w:bCs/>
          <w:sz w:val="22"/>
          <w:szCs w:val="22"/>
        </w:rPr>
        <w:t>5.4</w:t>
      </w:r>
      <w:r w:rsidRPr="006015D0">
        <w:rPr>
          <w:sz w:val="22"/>
          <w:szCs w:val="22"/>
        </w:rPr>
        <w:tab/>
      </w:r>
      <w:r w:rsidR="00DC73DD" w:rsidRPr="00BC07D9">
        <w:rPr>
          <w:sz w:val="22"/>
          <w:szCs w:val="22"/>
        </w:rPr>
        <w:t>The Supervisor shall obtain the written approval of the Contracting Authority prior taking any of the following actions specified in the General Conditions:</w:t>
      </w:r>
    </w:p>
    <w:p w:rsidR="00DC73DD" w:rsidRPr="00BC07D9" w:rsidRDefault="00DC73DD" w:rsidP="00DC73DD">
      <w:pPr>
        <w:ind w:left="1170" w:hanging="720"/>
        <w:jc w:val="both"/>
        <w:rPr>
          <w:sz w:val="22"/>
          <w:szCs w:val="22"/>
        </w:rPr>
      </w:pPr>
      <w:r w:rsidRPr="00BC07D9">
        <w:rPr>
          <w:sz w:val="22"/>
          <w:szCs w:val="22"/>
        </w:rPr>
        <w:tab/>
      </w:r>
      <w:r w:rsidRPr="00BC07D9">
        <w:rPr>
          <w:sz w:val="22"/>
          <w:szCs w:val="22"/>
        </w:rPr>
        <w:tab/>
        <w:t>(a)</w:t>
      </w:r>
      <w:r w:rsidRPr="00BC07D9">
        <w:rPr>
          <w:sz w:val="22"/>
          <w:szCs w:val="22"/>
        </w:rPr>
        <w:tab/>
        <w:t xml:space="preserve">Approve any extension of time determined under Article 35 of the General </w:t>
      </w:r>
      <w:r w:rsidRPr="00BC07D9">
        <w:rPr>
          <w:sz w:val="22"/>
          <w:szCs w:val="22"/>
        </w:rPr>
        <w:tab/>
      </w:r>
      <w:r w:rsidRPr="00BC07D9">
        <w:rPr>
          <w:sz w:val="22"/>
          <w:szCs w:val="22"/>
        </w:rPr>
        <w:tab/>
        <w:t>Conditions;</w:t>
      </w:r>
    </w:p>
    <w:p w:rsidR="00DC73DD" w:rsidRPr="00BC07D9" w:rsidRDefault="00DC73DD" w:rsidP="00DC73DD">
      <w:pPr>
        <w:ind w:left="1170" w:hanging="720"/>
        <w:jc w:val="both"/>
        <w:rPr>
          <w:sz w:val="22"/>
          <w:szCs w:val="22"/>
        </w:rPr>
      </w:pPr>
      <w:r w:rsidRPr="00BC07D9">
        <w:rPr>
          <w:sz w:val="22"/>
          <w:szCs w:val="22"/>
        </w:rPr>
        <w:tab/>
      </w:r>
      <w:r w:rsidRPr="00BC07D9">
        <w:rPr>
          <w:sz w:val="22"/>
          <w:szCs w:val="22"/>
        </w:rPr>
        <w:tab/>
        <w:t>(b)</w:t>
      </w:r>
      <w:r w:rsidRPr="00BC07D9">
        <w:rPr>
          <w:sz w:val="22"/>
          <w:szCs w:val="22"/>
        </w:rPr>
        <w:tab/>
        <w:t xml:space="preserve">Approve any modification of the Contract and/or issuing any administrative </w:t>
      </w:r>
      <w:r w:rsidRPr="00BC07D9">
        <w:rPr>
          <w:sz w:val="22"/>
          <w:szCs w:val="22"/>
        </w:rPr>
        <w:tab/>
      </w:r>
      <w:r w:rsidRPr="00BC07D9">
        <w:rPr>
          <w:sz w:val="22"/>
          <w:szCs w:val="22"/>
        </w:rPr>
        <w:tab/>
        <w:t>order under Article 37 of the General Conditions.</w:t>
      </w:r>
    </w:p>
    <w:p w:rsidR="00DC73DD" w:rsidRPr="00BC07D9" w:rsidRDefault="00DC73DD" w:rsidP="00DC73DD">
      <w:pPr>
        <w:ind w:left="1170" w:hanging="540"/>
        <w:jc w:val="both"/>
        <w:rPr>
          <w:sz w:val="22"/>
          <w:szCs w:val="22"/>
        </w:rPr>
      </w:pPr>
    </w:p>
    <w:p w:rsidR="00DC73DD" w:rsidRPr="006015D0" w:rsidRDefault="00DC73DD" w:rsidP="00DC73DD">
      <w:pPr>
        <w:spacing w:before="120" w:after="120"/>
        <w:ind w:left="1134"/>
        <w:jc w:val="both"/>
        <w:rPr>
          <w:bCs/>
          <w:sz w:val="22"/>
          <w:szCs w:val="22"/>
        </w:rPr>
      </w:pPr>
      <w:r w:rsidRPr="00BC07D9">
        <w:rPr>
          <w:sz w:val="22"/>
          <w:szCs w:val="22"/>
        </w:rPr>
        <w:t xml:space="preserve">Administrative orders issued by the Supervisor shall be dated, numbered and entered in a register. The Supervisor shall send them electronically (by email) to representatives of the Contractor, of the Beneficiary and of the Contracting Authority. Hard copies shall be </w:t>
      </w:r>
      <w:r w:rsidRPr="00BC07D9">
        <w:rPr>
          <w:sz w:val="22"/>
          <w:szCs w:val="22"/>
        </w:rPr>
        <w:lastRenderedPageBreak/>
        <w:t>delivered by hand to representatives of the Contractor and of the Beneficiary, and where appropriate, also to the representative of the Contracting Authority.</w:t>
      </w:r>
    </w:p>
    <w:p w:rsidR="00DC73DD" w:rsidRPr="006015D0" w:rsidRDefault="00DC73DD" w:rsidP="00A12DBD">
      <w:pPr>
        <w:spacing w:before="120" w:after="120"/>
        <w:ind w:left="1134" w:hanging="567"/>
        <w:jc w:val="both"/>
        <w:rPr>
          <w:bCs/>
          <w:sz w:val="22"/>
          <w:szCs w:val="22"/>
        </w:rPr>
      </w:pPr>
    </w:p>
    <w:p w:rsidR="001050EE" w:rsidRPr="00AE64A1" w:rsidRDefault="001050EE" w:rsidP="00AE64A1">
      <w:pPr>
        <w:keepNext/>
        <w:keepLines/>
        <w:spacing w:before="240"/>
        <w:ind w:left="1134" w:hanging="1134"/>
        <w:jc w:val="both"/>
        <w:rPr>
          <w:b/>
          <w:szCs w:val="24"/>
        </w:rPr>
      </w:pPr>
      <w:r w:rsidRPr="00AE64A1">
        <w:rPr>
          <w:b/>
          <w:szCs w:val="24"/>
        </w:rPr>
        <w:t>Article 7</w:t>
      </w:r>
      <w:r w:rsidRPr="00AE64A1">
        <w:rPr>
          <w:b/>
          <w:szCs w:val="24"/>
        </w:rPr>
        <w:tab/>
        <w:t>Subcontracting</w:t>
      </w:r>
    </w:p>
    <w:p w:rsidR="00C17D9B" w:rsidRPr="006015D0" w:rsidRDefault="00C17D9B" w:rsidP="00AE64A1">
      <w:pPr>
        <w:widowControl w:val="0"/>
        <w:autoSpaceDE w:val="0"/>
        <w:autoSpaceDN w:val="0"/>
        <w:adjustRightInd w:val="0"/>
        <w:spacing w:before="120" w:after="120" w:line="209" w:lineRule="exact"/>
        <w:ind w:left="1134" w:right="6"/>
        <w:jc w:val="both"/>
        <w:rPr>
          <w:color w:val="000000"/>
          <w:sz w:val="22"/>
          <w:szCs w:val="22"/>
          <w:lang w:eastAsia="mt-MT"/>
        </w:rPr>
      </w:pPr>
      <w:r w:rsidRPr="00AE64A1">
        <w:rPr>
          <w:sz w:val="22"/>
          <w:szCs w:val="22"/>
        </w:rPr>
        <w:t>Subcontracting is allowed up to 30% of the value of the Contract. Any subcontract or agreement with the Sub-Contractor shall be written in a manner as to be consistent with this Contract and shall require that the Contractor has full access for auditing purposes to the Sub-Contractors records, documents, costs and accounts.</w:t>
      </w:r>
    </w:p>
    <w:p w:rsidR="00C17D9B" w:rsidRPr="006015D0" w:rsidRDefault="00C17D9B" w:rsidP="003A272E">
      <w:pPr>
        <w:keepNext/>
        <w:keepLines/>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p>
    <w:p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rsidR="00C17D9B" w:rsidRPr="00FF7B8D" w:rsidRDefault="009E24C9" w:rsidP="001A3657">
      <w:pPr>
        <w:spacing w:before="120" w:after="120"/>
        <w:ind w:left="1134" w:hanging="567"/>
        <w:jc w:val="both"/>
        <w:rPr>
          <w:sz w:val="22"/>
          <w:szCs w:val="22"/>
        </w:rPr>
      </w:pPr>
      <w:r w:rsidRPr="006015D0">
        <w:rPr>
          <w:sz w:val="22"/>
          <w:szCs w:val="22"/>
        </w:rPr>
        <w:t>8.1</w:t>
      </w:r>
      <w:r w:rsidR="003D764D" w:rsidRPr="006015D0">
        <w:rPr>
          <w:sz w:val="22"/>
          <w:szCs w:val="22"/>
        </w:rPr>
        <w:tab/>
      </w:r>
      <w:r w:rsidR="00BA75CB" w:rsidRPr="006015D0">
        <w:rPr>
          <w:sz w:val="22"/>
          <w:szCs w:val="22"/>
        </w:rPr>
        <w:t xml:space="preserve"> </w:t>
      </w:r>
      <w:r w:rsidR="00C17D9B" w:rsidRPr="00FF7B8D">
        <w:rPr>
          <w:sz w:val="22"/>
          <w:szCs w:val="22"/>
        </w:rPr>
        <w:t xml:space="preserve">The Supervisor’s approval of any technical documentation shall not relieve the Contractor of his responsibilities under the Contract. </w:t>
      </w:r>
    </w:p>
    <w:p w:rsidR="00C17D9B" w:rsidRPr="00FF7B8D" w:rsidRDefault="00C17D9B" w:rsidP="00C17D9B">
      <w:pPr>
        <w:spacing w:before="120" w:after="120"/>
        <w:ind w:left="1134"/>
        <w:jc w:val="both"/>
        <w:rPr>
          <w:sz w:val="22"/>
          <w:szCs w:val="22"/>
        </w:rPr>
      </w:pPr>
      <w:r w:rsidRPr="00FF7B8D">
        <w:rPr>
          <w:sz w:val="22"/>
          <w:szCs w:val="22"/>
        </w:rPr>
        <w:t>The Contractor should maintain manuals as work diary together with proposed or changed drawings during the permanent work in a format and manner approved by the Supervisor.</w:t>
      </w:r>
    </w:p>
    <w:p w:rsidR="00C17D9B" w:rsidRPr="006015D0" w:rsidRDefault="00C17D9B" w:rsidP="00C17D9B">
      <w:pPr>
        <w:spacing w:before="120" w:after="120"/>
        <w:ind w:left="1134"/>
        <w:jc w:val="both"/>
        <w:rPr>
          <w:sz w:val="22"/>
          <w:szCs w:val="22"/>
        </w:rPr>
      </w:pPr>
      <w:r w:rsidRPr="00FF7B8D">
        <w:rPr>
          <w:sz w:val="22"/>
          <w:szCs w:val="22"/>
        </w:rPr>
        <w:t>The Contractor shall be responsible for the safekeeping of any formal documents relating to the Works.</w:t>
      </w:r>
      <w:r w:rsidRPr="006015D0">
        <w:rPr>
          <w:sz w:val="22"/>
          <w:szCs w:val="22"/>
        </w:rPr>
        <w:t xml:space="preserve"> </w:t>
      </w:r>
    </w:p>
    <w:p w:rsidR="00591C78" w:rsidRPr="006015D0" w:rsidRDefault="00591C78" w:rsidP="00591C78">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rsidR="00C17D9B" w:rsidRPr="00AE64A1" w:rsidRDefault="00591C78" w:rsidP="003D764D">
      <w:pPr>
        <w:spacing w:before="120" w:after="120"/>
        <w:ind w:left="1134" w:hanging="567"/>
        <w:jc w:val="both"/>
        <w:rPr>
          <w:sz w:val="22"/>
          <w:szCs w:val="22"/>
        </w:rPr>
      </w:pPr>
      <w:r>
        <w:rPr>
          <w:sz w:val="22"/>
          <w:szCs w:val="22"/>
        </w:rPr>
        <w:tab/>
      </w:r>
      <w:r w:rsidR="008A60D2" w:rsidRPr="00AE64A1">
        <w:rPr>
          <w:sz w:val="22"/>
          <w:szCs w:val="22"/>
        </w:rPr>
        <w:t>The contractor is reminded that there is a head of delegation of the European Commission in the state of the contracting authority. The contractor is obliged to give the head of delegation free access to its sites, factories, workshops, etc., and generally assist the head of delegation, like the project Supervisor, in the performance of his duties. The same provisions also apply to the appointed representatives of the head of delegation.</w:t>
      </w:r>
    </w:p>
    <w:p w:rsidR="001A72CD"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D01DEE" w:rsidRDefault="00D01DEE" w:rsidP="00D01DEE">
      <w:pPr>
        <w:spacing w:after="120"/>
        <w:ind w:left="1080" w:hanging="556"/>
        <w:jc w:val="both"/>
        <w:rPr>
          <w:bCs/>
          <w:sz w:val="22"/>
          <w:szCs w:val="22"/>
        </w:rPr>
      </w:pPr>
      <w:r>
        <w:rPr>
          <w:b/>
          <w:bCs/>
          <w:sz w:val="22"/>
          <w:szCs w:val="22"/>
        </w:rPr>
        <w:t>12.3</w:t>
      </w:r>
      <w:r>
        <w:rPr>
          <w:b/>
          <w:bCs/>
          <w:sz w:val="22"/>
          <w:szCs w:val="22"/>
        </w:rPr>
        <w:tab/>
      </w:r>
      <w:r w:rsidRPr="00FF7B8D">
        <w:rPr>
          <w:bCs/>
          <w:sz w:val="22"/>
          <w:szCs w:val="22"/>
        </w:rPr>
        <w:t xml:space="preserve">The Contractor shall respect and abide by all laws and regulations in force in the Republic of Serbia and shall ensure that his personnel, their dependants, and his local employees also respect and abide by all such laws and regulations. The Contractor shall indemnify the Contracting Authority against any claims and proceedings arising from any infringement by the Contractor, his employees and their dependants of such laws and </w:t>
      </w:r>
      <w:r w:rsidRPr="00FF7B8D">
        <w:rPr>
          <w:bCs/>
          <w:sz w:val="22"/>
          <w:szCs w:val="22"/>
        </w:rPr>
        <w:tab/>
        <w:t>regulations</w:t>
      </w:r>
    </w:p>
    <w:p w:rsidR="00D01DEE" w:rsidRPr="00A04D30" w:rsidRDefault="00D01DEE" w:rsidP="00D01DEE">
      <w:pPr>
        <w:spacing w:after="120"/>
        <w:ind w:left="1080" w:hanging="556"/>
        <w:jc w:val="both"/>
        <w:rPr>
          <w:bCs/>
          <w:sz w:val="22"/>
          <w:szCs w:val="22"/>
        </w:rPr>
      </w:pPr>
      <w:r>
        <w:rPr>
          <w:bCs/>
          <w:sz w:val="22"/>
          <w:szCs w:val="22"/>
        </w:rPr>
        <w:t xml:space="preserve">12.5   </w:t>
      </w:r>
      <w:r w:rsidRPr="00A04D30">
        <w:rPr>
          <w:bCs/>
          <w:sz w:val="22"/>
          <w:szCs w:val="22"/>
        </w:rPr>
        <w:t>The Contractor shall be responsible for the preservation, removal and replacement, as the case may be, of the cables, conduits and installations specified by Contracting Authority in the tender documentation and for the cost thereof.</w:t>
      </w:r>
    </w:p>
    <w:p w:rsidR="00D01DEE" w:rsidRPr="006015D0" w:rsidRDefault="00D01DEE" w:rsidP="00F2670B">
      <w:pPr>
        <w:tabs>
          <w:tab w:val="left" w:pos="1134"/>
        </w:tabs>
        <w:spacing w:before="240" w:after="120"/>
        <w:jc w:val="both"/>
        <w:rPr>
          <w:b/>
          <w:bCs/>
          <w:sz w:val="22"/>
          <w:szCs w:val="22"/>
        </w:rPr>
      </w:pPr>
    </w:p>
    <w:p w:rsidR="00BE0DED" w:rsidRPr="00AE64A1" w:rsidRDefault="001A3657" w:rsidP="001A3657">
      <w:pPr>
        <w:spacing w:after="120"/>
        <w:ind w:left="1276" w:hanging="556"/>
        <w:jc w:val="both"/>
        <w:rPr>
          <w:bCs/>
          <w:sz w:val="22"/>
          <w:szCs w:val="22"/>
        </w:rPr>
      </w:pPr>
      <w:r>
        <w:rPr>
          <w:bCs/>
          <w:sz w:val="22"/>
          <w:szCs w:val="22"/>
        </w:rPr>
        <w:t xml:space="preserve">12.9  </w:t>
      </w:r>
      <w:r w:rsidR="00BE0DED" w:rsidRPr="00FF7B8D">
        <w:rPr>
          <w:bCs/>
          <w:sz w:val="22"/>
          <w:szCs w:val="22"/>
        </w:rPr>
        <w:t xml:space="preserve">The visibility measures must comply with the rules laid down in the Communication and Visibility Manual for EU External Actions published by the European Commission: </w:t>
      </w:r>
      <w:hyperlink r:id="rId8" w:history="1">
        <w:r w:rsidR="00BE0DED" w:rsidRPr="00AE64A1">
          <w:rPr>
            <w:rStyle w:val="Hyperlink"/>
            <w:bCs/>
            <w:color w:val="auto"/>
            <w:sz w:val="22"/>
            <w:szCs w:val="22"/>
          </w:rPr>
          <w:t>http://ec.europa.eu/europeaid/work/visibility/index_en.htm</w:t>
        </w:r>
      </w:hyperlink>
      <w:r w:rsidR="00BE0DED" w:rsidRPr="00AE64A1">
        <w:rPr>
          <w:bCs/>
          <w:sz w:val="22"/>
          <w:szCs w:val="22"/>
        </w:rPr>
        <w:t>.</w:t>
      </w:r>
    </w:p>
    <w:p w:rsidR="008A60D2" w:rsidRPr="00AE64A1" w:rsidRDefault="008A60D2" w:rsidP="001A3657">
      <w:pPr>
        <w:spacing w:after="120"/>
        <w:ind w:left="1276" w:hanging="556"/>
        <w:jc w:val="both"/>
        <w:rPr>
          <w:bCs/>
          <w:sz w:val="22"/>
          <w:szCs w:val="22"/>
        </w:rPr>
      </w:pPr>
      <w:r w:rsidRPr="00AE64A1">
        <w:rPr>
          <w:bCs/>
          <w:sz w:val="22"/>
          <w:szCs w:val="22"/>
        </w:rPr>
        <w:tab/>
        <w:t>Contractor has obligation to mark construction site with appropriate billboard in according with Visual_Identity_Manual_Interreg – IPA CBC HUSRB</w:t>
      </w:r>
      <w:r w:rsidR="00AE64A1" w:rsidRPr="00AE64A1">
        <w:rPr>
          <w:bCs/>
          <w:sz w:val="22"/>
          <w:szCs w:val="22"/>
        </w:rPr>
        <w:t>.</w:t>
      </w:r>
    </w:p>
    <w:p w:rsidR="00BE0DED" w:rsidRDefault="00BE0DED" w:rsidP="00BE0DED">
      <w:pPr>
        <w:spacing w:after="120"/>
        <w:ind w:left="1080" w:hanging="556"/>
        <w:jc w:val="both"/>
        <w:rPr>
          <w:bCs/>
          <w:sz w:val="22"/>
          <w:szCs w:val="22"/>
        </w:rPr>
      </w:pPr>
      <w:r>
        <w:rPr>
          <w:bCs/>
          <w:sz w:val="22"/>
          <w:szCs w:val="22"/>
        </w:rPr>
        <w:t>12.11 T</w:t>
      </w:r>
      <w:r w:rsidRPr="00FF7B8D">
        <w:rPr>
          <w:bCs/>
          <w:sz w:val="22"/>
          <w:szCs w:val="22"/>
        </w:rPr>
        <w:t xml:space="preserve">he Supervisor, where necessary and/or appropriate shall </w:t>
      </w:r>
      <w:r>
        <w:rPr>
          <w:bCs/>
          <w:sz w:val="22"/>
          <w:szCs w:val="22"/>
        </w:rPr>
        <w:t xml:space="preserve">ask the Contractor to prepare </w:t>
      </w:r>
      <w:r w:rsidRPr="00FF7B8D">
        <w:rPr>
          <w:bCs/>
          <w:sz w:val="22"/>
          <w:szCs w:val="22"/>
        </w:rPr>
        <w:t>for his approval:</w:t>
      </w:r>
    </w:p>
    <w:p w:rsidR="00AB6BAC" w:rsidRPr="00B07B79" w:rsidRDefault="00AB6BAC" w:rsidP="00AB6BAC">
      <w:pPr>
        <w:widowControl w:val="0"/>
        <w:tabs>
          <w:tab w:val="left" w:pos="993"/>
        </w:tabs>
        <w:ind w:left="993" w:hanging="993"/>
        <w:jc w:val="both"/>
        <w:rPr>
          <w:b/>
          <w:sz w:val="22"/>
          <w:szCs w:val="22"/>
        </w:rPr>
      </w:pPr>
      <w:r w:rsidRPr="00D708DD">
        <w:rPr>
          <w:b/>
          <w:sz w:val="22"/>
          <w:szCs w:val="22"/>
        </w:rPr>
        <w:t xml:space="preserve">Article </w:t>
      </w:r>
      <w:r>
        <w:rPr>
          <w:b/>
          <w:sz w:val="22"/>
          <w:szCs w:val="22"/>
        </w:rPr>
        <w:t>12d</w:t>
      </w:r>
      <w:r w:rsidRPr="00D708DD">
        <w:rPr>
          <w:b/>
          <w:sz w:val="22"/>
          <w:szCs w:val="22"/>
        </w:rPr>
        <w:t>:</w:t>
      </w:r>
      <w:r>
        <w:rPr>
          <w:b/>
          <w:sz w:val="22"/>
          <w:szCs w:val="22"/>
        </w:rPr>
        <w:t xml:space="preserve"> </w:t>
      </w:r>
      <w:r w:rsidRPr="00B07B79">
        <w:rPr>
          <w:b/>
          <w:sz w:val="22"/>
          <w:szCs w:val="22"/>
        </w:rPr>
        <w:t>Contractor’s undertaking</w:t>
      </w:r>
    </w:p>
    <w:p w:rsidR="00AB6BAC" w:rsidRPr="00B07B79" w:rsidRDefault="00AB6BAC" w:rsidP="00AB6BAC">
      <w:pPr>
        <w:widowControl w:val="0"/>
        <w:tabs>
          <w:tab w:val="left" w:pos="993"/>
        </w:tabs>
        <w:ind w:left="993" w:hanging="993"/>
        <w:jc w:val="both"/>
        <w:rPr>
          <w:b/>
          <w:sz w:val="22"/>
          <w:szCs w:val="22"/>
        </w:rPr>
      </w:pPr>
      <w:r w:rsidRPr="00B07B79">
        <w:rPr>
          <w:b/>
          <w:sz w:val="22"/>
          <w:szCs w:val="22"/>
        </w:rPr>
        <w:tab/>
      </w:r>
    </w:p>
    <w:p w:rsidR="00AB6BAC" w:rsidRPr="00B07B79" w:rsidRDefault="00AB6BAC" w:rsidP="00AB6BAC">
      <w:pPr>
        <w:widowControl w:val="0"/>
        <w:tabs>
          <w:tab w:val="left" w:pos="993"/>
        </w:tabs>
        <w:ind w:left="810"/>
        <w:jc w:val="both"/>
        <w:rPr>
          <w:sz w:val="22"/>
          <w:szCs w:val="22"/>
        </w:rPr>
      </w:pPr>
      <w:r>
        <w:rPr>
          <w:sz w:val="22"/>
          <w:szCs w:val="22"/>
        </w:rPr>
        <w:tab/>
      </w:r>
      <w:r w:rsidRPr="00B07B79">
        <w:rPr>
          <w:sz w:val="22"/>
          <w:szCs w:val="22"/>
        </w:rPr>
        <w:t xml:space="preserve">The Contractor undertakes that the Design, the Contractor’s Documents, the execution and the </w:t>
      </w:r>
      <w:r>
        <w:rPr>
          <w:sz w:val="22"/>
          <w:szCs w:val="22"/>
        </w:rPr>
        <w:tab/>
      </w:r>
      <w:r w:rsidRPr="00B07B79">
        <w:rPr>
          <w:sz w:val="22"/>
          <w:szCs w:val="22"/>
        </w:rPr>
        <w:t>completed Works shall be in accordance with:</w:t>
      </w:r>
    </w:p>
    <w:p w:rsidR="00AB6BAC" w:rsidRPr="00B07B79" w:rsidRDefault="00AB6BAC" w:rsidP="00AB6BAC">
      <w:pPr>
        <w:widowControl w:val="0"/>
        <w:tabs>
          <w:tab w:val="left" w:pos="993"/>
        </w:tabs>
        <w:ind w:left="993" w:hanging="993"/>
        <w:jc w:val="both"/>
        <w:rPr>
          <w:sz w:val="22"/>
          <w:szCs w:val="22"/>
        </w:rPr>
      </w:pPr>
      <w:r w:rsidRPr="00B07B79">
        <w:rPr>
          <w:sz w:val="22"/>
          <w:szCs w:val="22"/>
        </w:rPr>
        <w:tab/>
      </w:r>
      <w:r w:rsidRPr="00B07B79">
        <w:rPr>
          <w:sz w:val="22"/>
          <w:szCs w:val="22"/>
        </w:rPr>
        <w:tab/>
      </w:r>
    </w:p>
    <w:p w:rsidR="00AB6BAC" w:rsidRPr="00B07B79" w:rsidRDefault="00AB6BAC" w:rsidP="00AB6BAC">
      <w:pPr>
        <w:widowControl w:val="0"/>
        <w:tabs>
          <w:tab w:val="left" w:pos="993"/>
          <w:tab w:val="num" w:pos="1530"/>
        </w:tabs>
        <w:ind w:left="720"/>
        <w:jc w:val="both"/>
        <w:rPr>
          <w:sz w:val="22"/>
          <w:szCs w:val="22"/>
        </w:rPr>
      </w:pPr>
      <w:r>
        <w:rPr>
          <w:sz w:val="22"/>
          <w:szCs w:val="22"/>
        </w:rPr>
        <w:tab/>
        <w:t>1)</w:t>
      </w:r>
      <w:r>
        <w:rPr>
          <w:sz w:val="22"/>
          <w:szCs w:val="22"/>
        </w:rPr>
        <w:tab/>
      </w:r>
      <w:r w:rsidRPr="00B07B79">
        <w:rPr>
          <w:sz w:val="22"/>
          <w:szCs w:val="22"/>
        </w:rPr>
        <w:t xml:space="preserve">The laws of </w:t>
      </w:r>
      <w:r>
        <w:rPr>
          <w:sz w:val="22"/>
          <w:szCs w:val="22"/>
        </w:rPr>
        <w:t>the Republic of Serbia</w:t>
      </w:r>
    </w:p>
    <w:p w:rsidR="00AB6BAC" w:rsidRPr="00B07B79" w:rsidRDefault="00AB6BAC" w:rsidP="00AB6BAC">
      <w:pPr>
        <w:widowControl w:val="0"/>
        <w:tabs>
          <w:tab w:val="left" w:pos="993"/>
          <w:tab w:val="num" w:pos="1530"/>
        </w:tabs>
        <w:ind w:left="720"/>
        <w:jc w:val="both"/>
        <w:rPr>
          <w:sz w:val="22"/>
          <w:szCs w:val="22"/>
        </w:rPr>
      </w:pPr>
      <w:r>
        <w:rPr>
          <w:sz w:val="22"/>
          <w:szCs w:val="22"/>
        </w:rPr>
        <w:lastRenderedPageBreak/>
        <w:tab/>
        <w:t>2)</w:t>
      </w:r>
      <w:r>
        <w:rPr>
          <w:sz w:val="22"/>
          <w:szCs w:val="22"/>
        </w:rPr>
        <w:tab/>
      </w:r>
      <w:r w:rsidRPr="00B07B79">
        <w:rPr>
          <w:sz w:val="22"/>
          <w:szCs w:val="22"/>
        </w:rPr>
        <w:t xml:space="preserve">The documents forming the contract, as altered or modified by the Contracting </w:t>
      </w:r>
      <w:r>
        <w:rPr>
          <w:sz w:val="22"/>
          <w:szCs w:val="22"/>
        </w:rPr>
        <w:tab/>
      </w:r>
      <w:r>
        <w:rPr>
          <w:sz w:val="22"/>
          <w:szCs w:val="22"/>
        </w:rPr>
        <w:tab/>
      </w:r>
      <w:r>
        <w:rPr>
          <w:sz w:val="22"/>
          <w:szCs w:val="22"/>
        </w:rPr>
        <w:tab/>
      </w:r>
      <w:r w:rsidRPr="00B07B79">
        <w:rPr>
          <w:sz w:val="22"/>
          <w:szCs w:val="22"/>
        </w:rPr>
        <w:t xml:space="preserve">Authority through Addenda, Side letters or Administrative Orders whatever the case </w:t>
      </w:r>
      <w:r>
        <w:rPr>
          <w:sz w:val="22"/>
          <w:szCs w:val="22"/>
        </w:rPr>
        <w:tab/>
      </w:r>
      <w:r>
        <w:rPr>
          <w:sz w:val="22"/>
          <w:szCs w:val="22"/>
        </w:rPr>
        <w:tab/>
      </w:r>
      <w:r w:rsidRPr="00B07B79">
        <w:rPr>
          <w:sz w:val="22"/>
          <w:szCs w:val="22"/>
        </w:rPr>
        <w:t>may be.</w:t>
      </w:r>
    </w:p>
    <w:p w:rsidR="00AB6BAC" w:rsidRPr="006015D0" w:rsidRDefault="00AB6BAC" w:rsidP="00BE0DED">
      <w:pPr>
        <w:spacing w:after="120"/>
        <w:ind w:left="1080" w:hanging="556"/>
        <w:jc w:val="both"/>
        <w:rPr>
          <w:b/>
          <w:bCs/>
          <w:sz w:val="22"/>
          <w:szCs w:val="22"/>
        </w:rPr>
      </w:pPr>
    </w:p>
    <w:p w:rsidR="00AB6BAC" w:rsidRPr="00A04D30" w:rsidRDefault="00AB6BAC" w:rsidP="00AB6BAC">
      <w:pPr>
        <w:widowControl w:val="0"/>
        <w:tabs>
          <w:tab w:val="left" w:pos="993"/>
        </w:tabs>
        <w:ind w:left="993" w:hanging="993"/>
        <w:jc w:val="both"/>
        <w:rPr>
          <w:b/>
          <w:sz w:val="22"/>
          <w:szCs w:val="22"/>
        </w:rPr>
      </w:pPr>
      <w:r w:rsidRPr="00A04D30">
        <w:rPr>
          <w:b/>
          <w:sz w:val="22"/>
          <w:szCs w:val="22"/>
        </w:rPr>
        <w:t>Article 12g: As-Built Documents</w:t>
      </w:r>
    </w:p>
    <w:p w:rsidR="00AB6BAC" w:rsidRPr="00A04D30" w:rsidRDefault="00AB6BAC" w:rsidP="00AB6BAC">
      <w:pPr>
        <w:widowControl w:val="0"/>
        <w:tabs>
          <w:tab w:val="left" w:pos="993"/>
        </w:tabs>
        <w:ind w:left="993" w:hanging="993"/>
        <w:jc w:val="both"/>
        <w:rPr>
          <w:b/>
          <w:sz w:val="22"/>
          <w:szCs w:val="22"/>
        </w:rPr>
      </w:pPr>
      <w:r w:rsidRPr="00A04D30">
        <w:rPr>
          <w:b/>
          <w:sz w:val="22"/>
          <w:szCs w:val="22"/>
        </w:rPr>
        <w:tab/>
      </w:r>
    </w:p>
    <w:p w:rsidR="00AB6BAC" w:rsidRPr="00A04D30" w:rsidRDefault="00AB6BAC" w:rsidP="00AB6BAC">
      <w:pPr>
        <w:widowControl w:val="0"/>
        <w:ind w:left="720"/>
        <w:jc w:val="both"/>
        <w:rPr>
          <w:sz w:val="22"/>
          <w:szCs w:val="22"/>
        </w:rPr>
      </w:pPr>
      <w:r w:rsidRPr="00A04D30">
        <w:rPr>
          <w:sz w:val="22"/>
          <w:szCs w:val="22"/>
        </w:rPr>
        <w:t xml:space="preserve">The Contractor shall prepare, and keep up-to -date, a complete set of As-Built records of the execution of the Works, showing the As-Built locations, sizes and details of the work as executed. These records shall be kept on site and shall be used exclusively for this purpose. They shall be available to the Supervisor at any time. Hard copy prints shall be provided to the Supervisor, when reasonably requested, and, in particular, as evidence in support of Interim Payments. </w:t>
      </w:r>
    </w:p>
    <w:p w:rsidR="00AB6BAC" w:rsidRPr="00A04D30" w:rsidRDefault="00AB6BAC" w:rsidP="00AB6BAC">
      <w:pPr>
        <w:widowControl w:val="0"/>
        <w:tabs>
          <w:tab w:val="left" w:pos="993"/>
        </w:tabs>
        <w:ind w:left="720" w:hanging="993"/>
        <w:jc w:val="both"/>
        <w:rPr>
          <w:sz w:val="22"/>
          <w:szCs w:val="22"/>
        </w:rPr>
      </w:pPr>
    </w:p>
    <w:p w:rsidR="00AB6BAC" w:rsidRPr="00A04D30" w:rsidRDefault="00AB6BAC" w:rsidP="00AB6BAC">
      <w:pPr>
        <w:widowControl w:val="0"/>
        <w:ind w:left="720"/>
        <w:jc w:val="both"/>
        <w:rPr>
          <w:sz w:val="22"/>
          <w:szCs w:val="22"/>
        </w:rPr>
      </w:pPr>
      <w:r w:rsidRPr="00A04D30">
        <w:rPr>
          <w:sz w:val="22"/>
          <w:szCs w:val="22"/>
        </w:rPr>
        <w:t>The absence of such records may be used by the Supervisor as reason to withhold payment of Interim Certificates.</w:t>
      </w:r>
    </w:p>
    <w:p w:rsidR="00AB6BAC" w:rsidRPr="00A04D30" w:rsidRDefault="00AB6BAC" w:rsidP="00AB6BAC">
      <w:pPr>
        <w:widowControl w:val="0"/>
        <w:tabs>
          <w:tab w:val="left" w:pos="993"/>
        </w:tabs>
        <w:ind w:left="720" w:hanging="993"/>
        <w:jc w:val="both"/>
        <w:rPr>
          <w:b/>
          <w:sz w:val="22"/>
          <w:szCs w:val="22"/>
        </w:rPr>
      </w:pPr>
      <w:r w:rsidRPr="00A04D30">
        <w:rPr>
          <w:b/>
          <w:sz w:val="22"/>
          <w:szCs w:val="22"/>
        </w:rPr>
        <w:tab/>
      </w:r>
    </w:p>
    <w:p w:rsidR="00AB6BAC" w:rsidRPr="00A04D30" w:rsidRDefault="00AB6BAC" w:rsidP="00AB6BAC">
      <w:pPr>
        <w:widowControl w:val="0"/>
        <w:ind w:left="720"/>
        <w:jc w:val="both"/>
        <w:rPr>
          <w:sz w:val="22"/>
          <w:szCs w:val="22"/>
        </w:rPr>
      </w:pPr>
      <w:r w:rsidRPr="00A04D30">
        <w:rPr>
          <w:sz w:val="22"/>
          <w:szCs w:val="22"/>
        </w:rPr>
        <w:t xml:space="preserve">Before Provisional Acceptance can be considered, the Contractor shall supply all As-Built documentation together with Operational Manuals and evidence of appropriate Training to the Supervisor for review and approval. </w:t>
      </w:r>
    </w:p>
    <w:p w:rsidR="00AB6BAC" w:rsidRPr="00BC07D9" w:rsidRDefault="00AB6BAC" w:rsidP="00AB6BAC">
      <w:pPr>
        <w:jc w:val="both"/>
        <w:rPr>
          <w:sz w:val="22"/>
          <w:szCs w:val="22"/>
        </w:rPr>
      </w:pPr>
    </w:p>
    <w:p w:rsidR="00AB6BAC" w:rsidRPr="00BC07D9" w:rsidRDefault="00AB6BAC" w:rsidP="00AB6BAC">
      <w:pPr>
        <w:widowControl w:val="0"/>
        <w:tabs>
          <w:tab w:val="left" w:pos="993"/>
        </w:tabs>
        <w:ind w:left="993" w:hanging="993"/>
        <w:jc w:val="both"/>
        <w:rPr>
          <w:b/>
          <w:sz w:val="22"/>
          <w:szCs w:val="22"/>
        </w:rPr>
      </w:pPr>
      <w:r w:rsidRPr="00BC07D9">
        <w:rPr>
          <w:b/>
          <w:sz w:val="22"/>
          <w:szCs w:val="22"/>
        </w:rPr>
        <w:t xml:space="preserve">Article 12i: Design Error </w:t>
      </w:r>
    </w:p>
    <w:p w:rsidR="00AB6BAC" w:rsidRPr="006015D0" w:rsidRDefault="00AB6BAC" w:rsidP="00AB6BAC">
      <w:pPr>
        <w:spacing w:before="120" w:after="120"/>
        <w:ind w:left="720"/>
        <w:jc w:val="both"/>
        <w:rPr>
          <w:bCs/>
          <w:sz w:val="22"/>
          <w:szCs w:val="22"/>
        </w:rPr>
      </w:pPr>
      <w:r w:rsidRPr="00BC07D9">
        <w:rPr>
          <w:sz w:val="22"/>
          <w:szCs w:val="22"/>
        </w:rPr>
        <w:t>If errors, omissions, ambiguities, inconsistencies, inadequacies or</w:t>
      </w:r>
      <w:r>
        <w:rPr>
          <w:sz w:val="22"/>
          <w:szCs w:val="22"/>
        </w:rPr>
        <w:t xml:space="preserve"> other defects are found in the </w:t>
      </w:r>
      <w:r w:rsidRPr="00BC07D9">
        <w:rPr>
          <w:sz w:val="22"/>
          <w:szCs w:val="22"/>
        </w:rPr>
        <w:t>Contractors documents, they and the Works shall be corrected at the Contractor’s cost, notwithstanding any consent or approval that may have been given.</w:t>
      </w:r>
    </w:p>
    <w:p w:rsidR="00BE0DED" w:rsidRPr="006015D0" w:rsidRDefault="00BE0DED" w:rsidP="0089009D">
      <w:pPr>
        <w:spacing w:after="120"/>
        <w:ind w:left="1276" w:hanging="556"/>
        <w:jc w:val="both"/>
        <w:rPr>
          <w:b/>
          <w:bCs/>
          <w:sz w:val="22"/>
          <w:szCs w:val="22"/>
        </w:rPr>
      </w:pPr>
    </w:p>
    <w:p w:rsidR="001050EE" w:rsidRPr="006015D0" w:rsidRDefault="001050EE" w:rsidP="00811C13">
      <w:pPr>
        <w:spacing w:before="240"/>
        <w:ind w:left="1276" w:hanging="1276"/>
        <w:jc w:val="both"/>
        <w:rPr>
          <w:b/>
          <w:szCs w:val="24"/>
        </w:rPr>
      </w:pPr>
      <w:bookmarkStart w:id="14" w:name="_Toc76894421"/>
      <w:r w:rsidRPr="006015D0">
        <w:rPr>
          <w:b/>
          <w:szCs w:val="24"/>
        </w:rPr>
        <w:t>Article 15</w:t>
      </w:r>
      <w:r w:rsidRPr="006015D0">
        <w:rPr>
          <w:b/>
          <w:szCs w:val="24"/>
        </w:rPr>
        <w:tab/>
        <w:t>Performance guarantee</w:t>
      </w:r>
      <w:bookmarkEnd w:id="14"/>
    </w:p>
    <w:p w:rsidR="001A00E9" w:rsidRPr="00BC07D9" w:rsidRDefault="001050EE" w:rsidP="001A3657">
      <w:pPr>
        <w:spacing w:before="120" w:after="120"/>
        <w:ind w:left="1276" w:hanging="709"/>
        <w:jc w:val="both"/>
        <w:rPr>
          <w:sz w:val="22"/>
          <w:szCs w:val="22"/>
        </w:rPr>
      </w:pPr>
      <w:r w:rsidRPr="006015D0">
        <w:rPr>
          <w:bCs/>
          <w:sz w:val="22"/>
          <w:szCs w:val="22"/>
        </w:rPr>
        <w:t>15.1</w:t>
      </w:r>
      <w:r w:rsidRPr="006015D0">
        <w:rPr>
          <w:sz w:val="22"/>
          <w:szCs w:val="22"/>
        </w:rPr>
        <w:tab/>
        <w:t xml:space="preserve"> </w:t>
      </w:r>
      <w:r w:rsidR="001A00E9" w:rsidRPr="00BC07D9">
        <w:rPr>
          <w:sz w:val="22"/>
          <w:szCs w:val="22"/>
        </w:rPr>
        <w:t xml:space="preserve">The amount of the performance guarantee will be 10% of the amount of the Contract and any addenda thereto. </w:t>
      </w:r>
    </w:p>
    <w:p w:rsidR="001A00E9" w:rsidRDefault="001A00E9" w:rsidP="001A00E9">
      <w:pPr>
        <w:spacing w:before="120" w:after="120"/>
        <w:ind w:left="1276"/>
        <w:jc w:val="both"/>
        <w:rPr>
          <w:sz w:val="22"/>
          <w:szCs w:val="22"/>
        </w:rPr>
      </w:pPr>
      <w:r w:rsidRPr="00BC07D9">
        <w:rPr>
          <w:sz w:val="22"/>
          <w:szCs w:val="22"/>
        </w:rPr>
        <w:t>The Contractor shall provide a Performance Guarantee of 10% of the Contract price (including provisional sum/contingencies) for his full and proper performance of the Contract to the Contracting Authority within 15 days after the signature of the Contract by both parties</w:t>
      </w:r>
      <w:r>
        <w:rPr>
          <w:sz w:val="22"/>
          <w:szCs w:val="22"/>
        </w:rPr>
        <w:t>.</w:t>
      </w:r>
    </w:p>
    <w:p w:rsidR="001A00E9" w:rsidRPr="006015D0" w:rsidRDefault="001A00E9" w:rsidP="001A00E9">
      <w:pPr>
        <w:spacing w:before="120" w:after="120"/>
        <w:ind w:left="1276"/>
        <w:jc w:val="both"/>
        <w:rPr>
          <w:sz w:val="22"/>
          <w:szCs w:val="22"/>
        </w:rPr>
      </w:pPr>
      <w:r w:rsidRPr="00BC07D9">
        <w:rPr>
          <w:bCs/>
          <w:sz w:val="22"/>
          <w:szCs w:val="22"/>
        </w:rPr>
        <w:t>The Performance Guaranty shall be in the form of a Bank Guarantee, as stipulated in the Volume 2; Section 4.</w:t>
      </w:r>
    </w:p>
    <w:p w:rsidR="001A00E9" w:rsidRPr="006015D0" w:rsidRDefault="001A00E9" w:rsidP="001A00E9">
      <w:pPr>
        <w:spacing w:after="240"/>
        <w:ind w:left="567"/>
        <w:jc w:val="both"/>
        <w:rPr>
          <w:sz w:val="22"/>
          <w:szCs w:val="22"/>
        </w:rPr>
      </w:pPr>
    </w:p>
    <w:p w:rsidR="001A00E9" w:rsidRPr="006015D0" w:rsidRDefault="001A00E9" w:rsidP="007E2713">
      <w:pPr>
        <w:spacing w:before="120" w:after="120"/>
        <w:ind w:left="1276"/>
        <w:jc w:val="both"/>
        <w:rPr>
          <w:sz w:val="22"/>
          <w:szCs w:val="22"/>
        </w:rPr>
      </w:pPr>
    </w:p>
    <w:p w:rsidR="001A00E9" w:rsidRPr="006015D0" w:rsidRDefault="001A00E9" w:rsidP="001A00E9">
      <w:pPr>
        <w:spacing w:before="120" w:after="120"/>
        <w:ind w:left="1276" w:hanging="709"/>
        <w:jc w:val="both"/>
        <w:rPr>
          <w:sz w:val="22"/>
          <w:szCs w:val="22"/>
        </w:rPr>
      </w:pPr>
      <w:r>
        <w:rPr>
          <w:sz w:val="22"/>
          <w:szCs w:val="22"/>
        </w:rPr>
        <w:tab/>
      </w:r>
    </w:p>
    <w:p w:rsidR="001A00E9" w:rsidRPr="006015D0" w:rsidRDefault="00E11172" w:rsidP="001A00E9">
      <w:pPr>
        <w:spacing w:after="120"/>
        <w:ind w:left="1276" w:hanging="709"/>
        <w:jc w:val="both"/>
        <w:rPr>
          <w:sz w:val="22"/>
          <w:szCs w:val="22"/>
        </w:rPr>
      </w:pPr>
      <w:r w:rsidRPr="006015D0">
        <w:rPr>
          <w:sz w:val="22"/>
          <w:szCs w:val="22"/>
        </w:rPr>
        <w:t>15.8</w:t>
      </w:r>
      <w:r w:rsidR="00E83124" w:rsidRPr="006015D0">
        <w:rPr>
          <w:sz w:val="22"/>
          <w:szCs w:val="22"/>
        </w:rPr>
        <w:tab/>
      </w:r>
      <w:r w:rsidRPr="001A00E9">
        <w:rPr>
          <w:sz w:val="22"/>
          <w:szCs w:val="22"/>
        </w:rPr>
        <w:t xml:space="preserve">Within </w:t>
      </w:r>
      <w:r w:rsidR="00DC647C" w:rsidRPr="001A00E9">
        <w:rPr>
          <w:sz w:val="22"/>
          <w:szCs w:val="22"/>
        </w:rPr>
        <w:t>60</w:t>
      </w:r>
      <w:r w:rsidRPr="001A00E9">
        <w:rPr>
          <w:sz w:val="22"/>
          <w:szCs w:val="22"/>
        </w:rPr>
        <w:t xml:space="preserve"> days after the deliverance of the certificate of provisional acceptance according to </w:t>
      </w:r>
      <w:r w:rsidR="00044AF2" w:rsidRPr="001A00E9">
        <w:rPr>
          <w:sz w:val="22"/>
          <w:szCs w:val="22"/>
        </w:rPr>
        <w:t>A</w:t>
      </w:r>
      <w:r w:rsidRPr="001A00E9">
        <w:rPr>
          <w:sz w:val="22"/>
          <w:szCs w:val="22"/>
        </w:rPr>
        <w:t>rticle 60.1 and the completion of any ou</w:t>
      </w:r>
      <w:r w:rsidR="001A3657">
        <w:rPr>
          <w:sz w:val="22"/>
          <w:szCs w:val="22"/>
        </w:rPr>
        <w:t xml:space="preserve">tstanding work or reservation, </w:t>
      </w:r>
      <w:r w:rsidR="00F932F5">
        <w:rPr>
          <w:sz w:val="22"/>
          <w:szCs w:val="22"/>
        </w:rPr>
        <w:t>100</w:t>
      </w:r>
      <w:r w:rsidR="001A00E9" w:rsidRPr="001A00E9">
        <w:rPr>
          <w:sz w:val="22"/>
          <w:szCs w:val="22"/>
        </w:rPr>
        <w:t xml:space="preserve">% </w:t>
      </w:r>
      <w:r w:rsidRPr="001A00E9">
        <w:rPr>
          <w:sz w:val="22"/>
          <w:szCs w:val="22"/>
        </w:rPr>
        <w:t>of the amount of the p</w:t>
      </w:r>
      <w:r w:rsidR="001A00E9">
        <w:rPr>
          <w:sz w:val="22"/>
          <w:szCs w:val="22"/>
        </w:rPr>
        <w:t xml:space="preserve">erformance guarantee may be </w:t>
      </w:r>
      <w:r w:rsidR="001A00E9" w:rsidRPr="00CF4A00">
        <w:rPr>
          <w:sz w:val="22"/>
          <w:szCs w:val="22"/>
        </w:rPr>
        <w:t>released.</w:t>
      </w:r>
    </w:p>
    <w:p w:rsidR="001050EE"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rsidR="00C261B3" w:rsidRPr="001A3657" w:rsidRDefault="00B019CF" w:rsidP="001A3657">
      <w:pPr>
        <w:spacing w:before="240"/>
        <w:ind w:left="1276" w:hanging="992"/>
        <w:jc w:val="both"/>
        <w:rPr>
          <w:b/>
          <w:szCs w:val="24"/>
        </w:rPr>
      </w:pPr>
      <w:r w:rsidRPr="006015D0">
        <w:rPr>
          <w:sz w:val="22"/>
          <w:szCs w:val="22"/>
        </w:rPr>
        <w:t>16.1</w:t>
      </w:r>
      <w:r w:rsidRPr="006015D0">
        <w:rPr>
          <w:sz w:val="22"/>
          <w:szCs w:val="22"/>
        </w:rPr>
        <w:tab/>
      </w:r>
      <w:r w:rsidRPr="00592D26">
        <w:rPr>
          <w:sz w:val="22"/>
          <w:szCs w:val="22"/>
        </w:rPr>
        <w:t>The amount of insurance covering liability with regard to risks and civil liability insurance shall be in according with Article 16 of General Conditions</w:t>
      </w:r>
    </w:p>
    <w:p w:rsidR="001050EE" w:rsidRPr="006015D0" w:rsidRDefault="001050EE" w:rsidP="00021EB3">
      <w:pPr>
        <w:spacing w:before="240"/>
        <w:ind w:left="1276"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rsidR="00C42B3A" w:rsidRPr="00A04D30" w:rsidRDefault="00C42B3A" w:rsidP="00C42B3A">
      <w:pPr>
        <w:spacing w:before="120" w:after="120"/>
        <w:ind w:left="1350" w:hanging="1080"/>
        <w:jc w:val="both"/>
        <w:rPr>
          <w:sz w:val="22"/>
          <w:szCs w:val="22"/>
        </w:rPr>
      </w:pPr>
      <w:r w:rsidRPr="00BC07D9">
        <w:rPr>
          <w:sz w:val="22"/>
          <w:szCs w:val="22"/>
        </w:rPr>
        <w:t xml:space="preserve">17.1    </w:t>
      </w:r>
      <w:r w:rsidRPr="00537E9D">
        <w:rPr>
          <w:color w:val="FF0000"/>
          <w:sz w:val="22"/>
          <w:szCs w:val="22"/>
        </w:rPr>
        <w:t xml:space="preserve"> </w:t>
      </w:r>
      <w:r>
        <w:rPr>
          <w:color w:val="FF0000"/>
          <w:sz w:val="22"/>
          <w:szCs w:val="22"/>
        </w:rPr>
        <w:t xml:space="preserve">  </w:t>
      </w:r>
      <w:r w:rsidRPr="00A04D30">
        <w:rPr>
          <w:sz w:val="22"/>
          <w:szCs w:val="22"/>
        </w:rPr>
        <w:t xml:space="preserve">The Contractor shall submit to the Supervisor an Implementation Programme in Critical            Path Analysis format within </w:t>
      </w:r>
      <w:r>
        <w:rPr>
          <w:sz w:val="22"/>
          <w:szCs w:val="22"/>
        </w:rPr>
        <w:t xml:space="preserve">7 </w:t>
      </w:r>
      <w:r w:rsidRPr="00A04D30">
        <w:rPr>
          <w:sz w:val="22"/>
          <w:szCs w:val="22"/>
        </w:rPr>
        <w:t>day</w:t>
      </w:r>
      <w:r>
        <w:rPr>
          <w:sz w:val="22"/>
          <w:szCs w:val="22"/>
        </w:rPr>
        <w:t>s</w:t>
      </w:r>
      <w:r w:rsidRPr="00A04D30">
        <w:rPr>
          <w:sz w:val="22"/>
          <w:szCs w:val="22"/>
        </w:rPr>
        <w:t xml:space="preserve"> of the commencement of the works.</w:t>
      </w:r>
    </w:p>
    <w:p w:rsidR="00C42B3A" w:rsidRPr="00BC07D9" w:rsidRDefault="00C42B3A" w:rsidP="00C42B3A">
      <w:pPr>
        <w:ind w:left="1260" w:right="52"/>
        <w:jc w:val="both"/>
        <w:rPr>
          <w:sz w:val="22"/>
          <w:szCs w:val="22"/>
        </w:rPr>
      </w:pPr>
      <w:r w:rsidRPr="00BC07D9">
        <w:rPr>
          <w:sz w:val="22"/>
          <w:szCs w:val="22"/>
        </w:rPr>
        <w:lastRenderedPageBreak/>
        <w:t>The programme shall reflect any specific requirements set out in the Contract Documents and Contractor's Tender, giving details on:</w:t>
      </w:r>
    </w:p>
    <w:p w:rsidR="00C42B3A" w:rsidRPr="00BC07D9" w:rsidRDefault="00C42B3A" w:rsidP="00C42B3A">
      <w:pPr>
        <w:ind w:left="1260" w:right="52" w:hanging="360"/>
        <w:jc w:val="both"/>
        <w:rPr>
          <w:sz w:val="22"/>
          <w:szCs w:val="22"/>
        </w:rPr>
      </w:pPr>
      <w:r w:rsidRPr="00BC07D9">
        <w:rPr>
          <w:sz w:val="22"/>
          <w:szCs w:val="22"/>
        </w:rPr>
        <w:tab/>
      </w:r>
      <w:r w:rsidRPr="00BC07D9">
        <w:rPr>
          <w:sz w:val="22"/>
          <w:szCs w:val="22"/>
        </w:rPr>
        <w:tab/>
        <w:t>a)</w:t>
      </w:r>
      <w:r w:rsidRPr="00BC07D9">
        <w:rPr>
          <w:sz w:val="22"/>
          <w:szCs w:val="22"/>
        </w:rPr>
        <w:tab/>
        <w:t xml:space="preserve">the list of sub-contractors he proposes to employ on the Works together with </w:t>
      </w:r>
      <w:r w:rsidRPr="00BC07D9">
        <w:rPr>
          <w:sz w:val="22"/>
          <w:szCs w:val="22"/>
        </w:rPr>
        <w:tab/>
      </w:r>
      <w:r w:rsidRPr="00BC07D9">
        <w:rPr>
          <w:sz w:val="22"/>
          <w:szCs w:val="22"/>
        </w:rPr>
        <w:tab/>
        <w:t>details of the part of the Works he proposes to subcontract;</w:t>
      </w:r>
    </w:p>
    <w:p w:rsidR="00C42B3A" w:rsidRPr="00BC07D9" w:rsidRDefault="00C42B3A" w:rsidP="00C42B3A">
      <w:pPr>
        <w:ind w:left="1260" w:right="52"/>
        <w:jc w:val="both"/>
        <w:rPr>
          <w:sz w:val="22"/>
          <w:szCs w:val="22"/>
        </w:rPr>
      </w:pPr>
      <w:r w:rsidRPr="00BC07D9">
        <w:rPr>
          <w:sz w:val="22"/>
          <w:szCs w:val="22"/>
        </w:rPr>
        <w:tab/>
        <w:t>b)</w:t>
      </w:r>
      <w:r w:rsidRPr="00BC07D9">
        <w:rPr>
          <w:sz w:val="22"/>
          <w:szCs w:val="22"/>
        </w:rPr>
        <w:tab/>
        <w:t>the schedule of key personnel and organisation chart;</w:t>
      </w:r>
    </w:p>
    <w:p w:rsidR="00C42B3A" w:rsidRPr="00BC07D9" w:rsidRDefault="00C42B3A" w:rsidP="00C42B3A">
      <w:pPr>
        <w:pStyle w:val="BodyTextIndent"/>
        <w:ind w:left="1260" w:right="52" w:hanging="360"/>
        <w:rPr>
          <w:szCs w:val="22"/>
        </w:rPr>
      </w:pPr>
      <w:r w:rsidRPr="00BC07D9">
        <w:rPr>
          <w:szCs w:val="22"/>
        </w:rPr>
        <w:tab/>
      </w:r>
      <w:r w:rsidRPr="00BC07D9">
        <w:rPr>
          <w:szCs w:val="22"/>
        </w:rPr>
        <w:tab/>
        <w:t>c)</w:t>
      </w:r>
      <w:r w:rsidRPr="00BC07D9">
        <w:rPr>
          <w:szCs w:val="22"/>
        </w:rPr>
        <w:tab/>
        <w:t xml:space="preserve">the schedule of sources of materials, plant and equipment for incorporation into </w:t>
      </w:r>
      <w:r w:rsidRPr="00BC07D9">
        <w:rPr>
          <w:szCs w:val="22"/>
        </w:rPr>
        <w:tab/>
      </w:r>
      <w:r w:rsidRPr="00BC07D9">
        <w:rPr>
          <w:szCs w:val="22"/>
        </w:rPr>
        <w:tab/>
        <w:t>the works;</w:t>
      </w:r>
    </w:p>
    <w:p w:rsidR="00C42B3A" w:rsidRPr="00BC07D9" w:rsidRDefault="00C42B3A" w:rsidP="00C42B3A">
      <w:pPr>
        <w:pStyle w:val="BodyTextIndent"/>
        <w:ind w:left="1260" w:right="52"/>
        <w:rPr>
          <w:szCs w:val="22"/>
        </w:rPr>
      </w:pPr>
      <w:r w:rsidRPr="00BC07D9">
        <w:rPr>
          <w:szCs w:val="22"/>
        </w:rPr>
        <w:tab/>
        <w:t>d)</w:t>
      </w:r>
      <w:r w:rsidRPr="00BC07D9">
        <w:rPr>
          <w:szCs w:val="22"/>
        </w:rPr>
        <w:tab/>
        <w:t xml:space="preserve">milestones for all major groups of works etc. within the stated time for </w:t>
      </w:r>
      <w:r w:rsidRPr="00BC07D9">
        <w:rPr>
          <w:szCs w:val="22"/>
        </w:rPr>
        <w:tab/>
      </w:r>
      <w:r w:rsidRPr="00BC07D9">
        <w:rPr>
          <w:szCs w:val="22"/>
        </w:rPr>
        <w:tab/>
      </w:r>
      <w:r w:rsidRPr="00BC07D9">
        <w:rPr>
          <w:szCs w:val="22"/>
        </w:rPr>
        <w:tab/>
        <w:t>completion</w:t>
      </w:r>
    </w:p>
    <w:p w:rsidR="00C42B3A" w:rsidRDefault="00C42B3A" w:rsidP="00C42B3A">
      <w:pPr>
        <w:spacing w:before="120" w:after="120"/>
        <w:ind w:left="1350" w:hanging="1080"/>
        <w:jc w:val="both"/>
        <w:rPr>
          <w:szCs w:val="22"/>
        </w:rPr>
      </w:pPr>
      <w:r w:rsidRPr="00BC07D9">
        <w:rPr>
          <w:szCs w:val="22"/>
        </w:rPr>
        <w:tab/>
        <w:t>e)</w:t>
      </w:r>
      <w:r w:rsidRPr="00BC07D9">
        <w:rPr>
          <w:szCs w:val="22"/>
        </w:rPr>
        <w:tab/>
        <w:t>an approximate cash flow with monthly disbursement plan</w:t>
      </w:r>
      <w:r>
        <w:rPr>
          <w:szCs w:val="22"/>
        </w:rPr>
        <w:t>.</w:t>
      </w:r>
    </w:p>
    <w:p w:rsidR="00C42B3A" w:rsidRDefault="00C42B3A" w:rsidP="00C42B3A">
      <w:pPr>
        <w:spacing w:before="120" w:after="120"/>
        <w:ind w:left="1350" w:hanging="1080"/>
        <w:jc w:val="both"/>
        <w:rPr>
          <w:color w:val="000000"/>
          <w:sz w:val="22"/>
          <w:szCs w:val="22"/>
        </w:rPr>
      </w:pPr>
      <w:r>
        <w:rPr>
          <w:szCs w:val="22"/>
        </w:rPr>
        <w:tab/>
      </w:r>
      <w:r w:rsidRPr="00BC07D9">
        <w:rPr>
          <w:color w:val="000000"/>
          <w:sz w:val="22"/>
          <w:szCs w:val="22"/>
        </w:rPr>
        <w:t>In  the  preparation  of  the  Implementation  Programme  the  Contractor  shall  take  into  account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rsidR="00C42B3A" w:rsidRPr="00BC07D9" w:rsidRDefault="00C42B3A" w:rsidP="00C42B3A">
      <w:pPr>
        <w:spacing w:after="120"/>
        <w:ind w:left="1260"/>
        <w:jc w:val="both"/>
        <w:rPr>
          <w:color w:val="000000"/>
          <w:sz w:val="22"/>
          <w:szCs w:val="22"/>
        </w:rPr>
      </w:pPr>
      <w:r>
        <w:rPr>
          <w:color w:val="000000"/>
          <w:sz w:val="22"/>
          <w:szCs w:val="22"/>
        </w:rPr>
        <w:tab/>
      </w:r>
      <w:r w:rsidRPr="00BC07D9">
        <w:rPr>
          <w:color w:val="000000"/>
          <w:sz w:val="22"/>
          <w:szCs w:val="22"/>
        </w:rPr>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rsidR="00C42B3A" w:rsidRPr="00BC07D9" w:rsidRDefault="00C42B3A" w:rsidP="00C42B3A">
      <w:pPr>
        <w:spacing w:after="120"/>
        <w:ind w:left="1260"/>
        <w:jc w:val="both"/>
        <w:rPr>
          <w:color w:val="000000"/>
          <w:sz w:val="22"/>
          <w:szCs w:val="22"/>
        </w:rPr>
      </w:pPr>
      <w:r w:rsidRPr="00BC07D9">
        <w:rPr>
          <w:color w:val="000000"/>
          <w:sz w:val="22"/>
          <w:szCs w:val="22"/>
        </w:rPr>
        <w:t xml:space="preserve">The Programme and Schedule shall be submitted in hard copy and electronic format. Programme shall take into account the appropriate time needed for purpose of informing public regarding closing the roads and streets or for limiting or disconnecting water, electricity or other utilities. </w:t>
      </w:r>
    </w:p>
    <w:p w:rsidR="00C42B3A" w:rsidRPr="006015D0" w:rsidRDefault="00C42B3A" w:rsidP="00C42B3A">
      <w:pPr>
        <w:spacing w:before="120" w:after="120"/>
        <w:ind w:left="1276"/>
        <w:jc w:val="both"/>
        <w:rPr>
          <w:sz w:val="22"/>
          <w:szCs w:val="22"/>
        </w:rPr>
      </w:pPr>
      <w:r w:rsidRPr="001400B1">
        <w:rPr>
          <w:sz w:val="22"/>
          <w:szCs w:val="22"/>
        </w:rPr>
        <w:t xml:space="preserve">The Contractor shall, within 15 (fifteen) days after the date of the issue of the Commencement </w:t>
      </w:r>
      <w:r>
        <w:rPr>
          <w:sz w:val="22"/>
          <w:szCs w:val="22"/>
        </w:rPr>
        <w:tab/>
      </w:r>
      <w:r w:rsidRPr="001400B1">
        <w:rPr>
          <w:sz w:val="22"/>
          <w:szCs w:val="22"/>
        </w:rPr>
        <w:t xml:space="preserve">Order, submit for the Supervisors’ approval detailed Programme of Implementation of the </w:t>
      </w:r>
      <w:r>
        <w:rPr>
          <w:sz w:val="22"/>
          <w:szCs w:val="22"/>
        </w:rPr>
        <w:tab/>
      </w:r>
      <w:r w:rsidRPr="001400B1">
        <w:rPr>
          <w:sz w:val="22"/>
          <w:szCs w:val="22"/>
        </w:rPr>
        <w:t>Contract.</w:t>
      </w:r>
      <w:r>
        <w:rPr>
          <w:sz w:val="22"/>
          <w:szCs w:val="22"/>
        </w:rPr>
        <w:t xml:space="preserve"> </w:t>
      </w:r>
      <w:r w:rsidRPr="001400B1">
        <w:rPr>
          <w:sz w:val="22"/>
          <w:szCs w:val="22"/>
        </w:rPr>
        <w:t>The Supervisor shall make comments and/or objections concerning the Programme and schedules supplied by the Contractor within 7 (seven) calendar days of their submission. It shall be considered that all these comments and/or objections are accepted by the Contractor, if he should not contradict them in writing, either by registered letter, or facsimile sent on the Supervisor, within 4 (four) calendar days of their receipt.</w:t>
      </w:r>
      <w:r>
        <w:rPr>
          <w:sz w:val="22"/>
          <w:szCs w:val="22"/>
        </w:rPr>
        <w:t xml:space="preserve"> </w:t>
      </w:r>
      <w:r w:rsidRPr="00345987">
        <w:rPr>
          <w:sz w:val="22"/>
          <w:szCs w:val="22"/>
        </w:rPr>
        <w:t xml:space="preserve">The order in which the Contractor intends to carry out the works, including the anticipated timing </w:t>
      </w:r>
      <w:r>
        <w:rPr>
          <w:sz w:val="22"/>
          <w:szCs w:val="22"/>
        </w:rPr>
        <w:tab/>
      </w:r>
      <w:r w:rsidRPr="00345987">
        <w:rPr>
          <w:sz w:val="22"/>
          <w:szCs w:val="22"/>
        </w:rPr>
        <w:t xml:space="preserve">of each stage of  construction, Contractor’s documents, procurement, manufacture, inspection, </w:t>
      </w:r>
      <w:r>
        <w:rPr>
          <w:sz w:val="22"/>
          <w:szCs w:val="22"/>
        </w:rPr>
        <w:tab/>
      </w:r>
      <w:r w:rsidRPr="00345987">
        <w:rPr>
          <w:sz w:val="22"/>
          <w:szCs w:val="22"/>
        </w:rPr>
        <w:t xml:space="preserve">delivery to site, construction, erection, testing, commissioning and  trial operation, Provisional </w:t>
      </w:r>
      <w:r>
        <w:rPr>
          <w:sz w:val="22"/>
          <w:szCs w:val="22"/>
        </w:rPr>
        <w:tab/>
      </w:r>
      <w:r w:rsidRPr="00345987">
        <w:rPr>
          <w:sz w:val="22"/>
          <w:szCs w:val="22"/>
        </w:rPr>
        <w:t xml:space="preserve">and Final Acceptance. The interrelations among all activities must be shown, as well as, the </w:t>
      </w:r>
      <w:r>
        <w:rPr>
          <w:sz w:val="22"/>
          <w:szCs w:val="22"/>
        </w:rPr>
        <w:tab/>
      </w:r>
      <w:r w:rsidRPr="00345987">
        <w:rPr>
          <w:sz w:val="22"/>
          <w:szCs w:val="22"/>
        </w:rPr>
        <w:t xml:space="preserve">critical paths, the earliest time for the critical activities commencement or end respectively and </w:t>
      </w:r>
      <w:r>
        <w:rPr>
          <w:sz w:val="22"/>
          <w:szCs w:val="22"/>
        </w:rPr>
        <w:tab/>
      </w:r>
      <w:r w:rsidRPr="00345987">
        <w:rPr>
          <w:sz w:val="22"/>
          <w:szCs w:val="22"/>
        </w:rPr>
        <w:t>the margin foreseen.</w:t>
      </w:r>
    </w:p>
    <w:p w:rsidR="00C42B3A" w:rsidRPr="006015D0" w:rsidRDefault="00C42B3A" w:rsidP="00021EB3">
      <w:pPr>
        <w:spacing w:before="120" w:after="120"/>
        <w:jc w:val="both"/>
        <w:rPr>
          <w:sz w:val="22"/>
          <w:szCs w:val="22"/>
        </w:rPr>
      </w:pPr>
    </w:p>
    <w:p w:rsidR="001A3657" w:rsidRDefault="001050EE" w:rsidP="001A3657">
      <w:pPr>
        <w:keepNext/>
        <w:keepLines/>
        <w:spacing w:before="240"/>
        <w:ind w:left="1276" w:hanging="1276"/>
        <w:jc w:val="both"/>
        <w:rPr>
          <w:b/>
          <w:szCs w:val="24"/>
        </w:rPr>
      </w:pPr>
      <w:bookmarkStart w:id="17"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rsidR="00C42B3A" w:rsidRPr="001A3657" w:rsidRDefault="00C42B3A" w:rsidP="001A3657">
      <w:pPr>
        <w:keepNext/>
        <w:keepLines/>
        <w:spacing w:before="240"/>
        <w:ind w:left="1276" w:hanging="1276"/>
        <w:jc w:val="both"/>
        <w:rPr>
          <w:b/>
          <w:szCs w:val="24"/>
        </w:rPr>
      </w:pPr>
      <w:r w:rsidRPr="006015D0">
        <w:rPr>
          <w:bCs/>
          <w:sz w:val="22"/>
          <w:szCs w:val="22"/>
        </w:rPr>
        <w:t>19.1</w:t>
      </w:r>
      <w:r w:rsidRPr="006015D0">
        <w:rPr>
          <w:bCs/>
          <w:sz w:val="22"/>
          <w:szCs w:val="22"/>
        </w:rPr>
        <w:tab/>
      </w:r>
      <w:r w:rsidRPr="00BC07D9">
        <w:rPr>
          <w:sz w:val="22"/>
          <w:szCs w:val="22"/>
        </w:rPr>
        <w:t>On the basis of the Technical Specifications, Drawings and other information contained in the Tender Documents, the Contractor shall supply all further fabrication and working 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rsidR="00C42B3A" w:rsidRPr="00BC07D9" w:rsidRDefault="00C42B3A" w:rsidP="00C42B3A">
      <w:pPr>
        <w:ind w:left="1260" w:right="52"/>
        <w:jc w:val="both"/>
        <w:rPr>
          <w:sz w:val="22"/>
          <w:szCs w:val="22"/>
        </w:rPr>
      </w:pPr>
      <w:r w:rsidRPr="00BC07D9">
        <w:rPr>
          <w:sz w:val="22"/>
          <w:szCs w:val="22"/>
        </w:rPr>
        <w:t>The Supervisor may instruct the Contractor to prepare particular drawings or to make any modifications, including calculations for any part of the project. These calculations and drawings are part of the Contractor’s duties.</w:t>
      </w:r>
    </w:p>
    <w:p w:rsidR="00C42B3A" w:rsidRPr="00BC07D9" w:rsidRDefault="00C42B3A" w:rsidP="00C42B3A">
      <w:pPr>
        <w:ind w:left="1260" w:right="52"/>
        <w:jc w:val="both"/>
        <w:rPr>
          <w:sz w:val="22"/>
          <w:szCs w:val="22"/>
        </w:rPr>
      </w:pPr>
    </w:p>
    <w:p w:rsidR="00C42B3A" w:rsidRPr="003F7B70" w:rsidRDefault="00C42B3A" w:rsidP="00C42B3A">
      <w:pPr>
        <w:spacing w:after="240"/>
        <w:ind w:left="1260" w:hanging="27"/>
        <w:jc w:val="both"/>
        <w:rPr>
          <w:sz w:val="22"/>
          <w:szCs w:val="22"/>
        </w:rPr>
      </w:pPr>
      <w:r w:rsidRPr="003F7B70">
        <w:rPr>
          <w:sz w:val="22"/>
          <w:szCs w:val="22"/>
        </w:rPr>
        <w:t>The Contractor shall prepare and keep up-to-date a complete set of As-Built records showing the precise locations, sizes and details of all the work executed. These records shall be kept on site and shall be used exclusively for this purpose. They shall be available to the Supervisor at any time. Hard copies shall be provided to the Supervisor when requested, in particular as evidence in support of Interim Payment Certificates. The absence of such records may lead to the Supervisor not forwarding submitted Interim Payment Certificates to the Contracting Authority.</w:t>
      </w:r>
    </w:p>
    <w:p w:rsidR="00C42B3A" w:rsidRPr="003F7B70" w:rsidRDefault="00C42B3A" w:rsidP="00C42B3A">
      <w:pPr>
        <w:spacing w:after="240"/>
        <w:ind w:left="1260" w:hanging="27"/>
        <w:jc w:val="both"/>
        <w:rPr>
          <w:sz w:val="22"/>
          <w:szCs w:val="22"/>
        </w:rPr>
      </w:pPr>
      <w:r w:rsidRPr="003F7B70">
        <w:rPr>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rsidR="00C42B3A" w:rsidRPr="006015D0" w:rsidRDefault="00C42B3A" w:rsidP="00C42B3A">
      <w:pPr>
        <w:spacing w:before="120" w:after="120"/>
        <w:ind w:left="1276" w:hanging="43"/>
        <w:jc w:val="both"/>
        <w:rPr>
          <w:sz w:val="22"/>
          <w:szCs w:val="22"/>
        </w:rPr>
      </w:pPr>
      <w:r w:rsidRPr="00BC07D9">
        <w:rPr>
          <w:sz w:val="22"/>
          <w:szCs w:val="22"/>
        </w:rPr>
        <w:t xml:space="preserve">The works shall not be considered to be completed for the purpose of provisional acceptance until such drawings have been supplied to the Contracting Authority. Operation and maintenance manuals and </w:t>
      </w:r>
      <w:r w:rsidRPr="00EC7BBA">
        <w:rPr>
          <w:sz w:val="22"/>
          <w:szCs w:val="22"/>
        </w:rPr>
        <w:t>As-Built drawings</w:t>
      </w:r>
      <w:r w:rsidRPr="00BC07D9">
        <w:rPr>
          <w:sz w:val="22"/>
          <w:szCs w:val="22"/>
        </w:rPr>
        <w:t xml:space="preserve"> shall be handed over to the Supervisor not later than </w:t>
      </w:r>
      <w:r w:rsidRPr="00BC07D9">
        <w:rPr>
          <w:b/>
          <w:sz w:val="22"/>
          <w:szCs w:val="22"/>
        </w:rPr>
        <w:t>1</w:t>
      </w:r>
      <w:r>
        <w:rPr>
          <w:b/>
          <w:sz w:val="22"/>
          <w:szCs w:val="22"/>
        </w:rPr>
        <w:t>0</w:t>
      </w:r>
      <w:r w:rsidRPr="00BC07D9">
        <w:rPr>
          <w:sz w:val="22"/>
          <w:szCs w:val="22"/>
        </w:rPr>
        <w:t xml:space="preserve"> days after provisional acceptance of the works. After revision, the Supervisor shall certify them or return them to the Contractor for correction and amendment.</w:t>
      </w:r>
    </w:p>
    <w:p w:rsidR="00C42B3A" w:rsidRPr="006015D0" w:rsidRDefault="00C42B3A" w:rsidP="00C42B3A">
      <w:pPr>
        <w:spacing w:before="120" w:after="120"/>
        <w:ind w:left="1276" w:hanging="709"/>
        <w:jc w:val="both"/>
        <w:rPr>
          <w:sz w:val="22"/>
          <w:szCs w:val="22"/>
        </w:rPr>
      </w:pPr>
      <w:r w:rsidRPr="006015D0">
        <w:rPr>
          <w:bCs/>
          <w:sz w:val="22"/>
          <w:szCs w:val="22"/>
        </w:rPr>
        <w:t>19.7</w:t>
      </w:r>
      <w:r w:rsidRPr="006015D0">
        <w:rPr>
          <w:bCs/>
          <w:sz w:val="22"/>
          <w:szCs w:val="22"/>
        </w:rPr>
        <w:tab/>
      </w:r>
      <w:r w:rsidRPr="00BC07D9">
        <w:rPr>
          <w:sz w:val="22"/>
          <w:szCs w:val="22"/>
        </w:rPr>
        <w:t>The manuals and drawings shall be supplied in the Serbian Language</w:t>
      </w:r>
      <w:r>
        <w:rPr>
          <w:sz w:val="22"/>
          <w:szCs w:val="22"/>
        </w:rPr>
        <w:t xml:space="preserve">. </w:t>
      </w:r>
    </w:p>
    <w:p w:rsidR="00C42B3A" w:rsidRPr="006015D0" w:rsidRDefault="00C42B3A" w:rsidP="00A12DBD">
      <w:pPr>
        <w:spacing w:before="120" w:after="120"/>
        <w:ind w:left="1276" w:hanging="709"/>
        <w:jc w:val="both"/>
        <w:rPr>
          <w:sz w:val="22"/>
          <w:szCs w:val="22"/>
        </w:rPr>
      </w:pPr>
    </w:p>
    <w:p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rsidR="00FC701F" w:rsidRPr="00BC07D9" w:rsidRDefault="00FC701F" w:rsidP="00FC701F">
      <w:pPr>
        <w:spacing w:before="120"/>
        <w:ind w:left="540"/>
        <w:jc w:val="both"/>
        <w:rPr>
          <w:sz w:val="22"/>
          <w:szCs w:val="22"/>
        </w:rPr>
      </w:pPr>
      <w:r>
        <w:rPr>
          <w:sz w:val="22"/>
          <w:szCs w:val="22"/>
        </w:rPr>
        <w:tab/>
      </w:r>
      <w:r w:rsidRPr="00BC07D9">
        <w:rPr>
          <w:bCs/>
          <w:sz w:val="22"/>
          <w:szCs w:val="22"/>
        </w:rPr>
        <w:t>20.4</w:t>
      </w:r>
      <w:r w:rsidRPr="00BC07D9">
        <w:rPr>
          <w:bCs/>
          <w:sz w:val="22"/>
          <w:szCs w:val="22"/>
        </w:rPr>
        <w:tab/>
      </w:r>
      <w:r w:rsidRPr="00BC07D9">
        <w:rPr>
          <w:sz w:val="22"/>
          <w:szCs w:val="22"/>
        </w:rPr>
        <w:t xml:space="preserve">The contactor will calculate and present the amount for each item, based on the </w:t>
      </w:r>
      <w:r w:rsidRPr="00BC07D9">
        <w:rPr>
          <w:sz w:val="22"/>
          <w:szCs w:val="22"/>
        </w:rPr>
        <w:tab/>
      </w:r>
      <w:r w:rsidRPr="00BC07D9">
        <w:rPr>
          <w:sz w:val="22"/>
          <w:szCs w:val="22"/>
        </w:rPr>
        <w:tab/>
      </w:r>
      <w:r w:rsidRPr="00BC07D9">
        <w:rPr>
          <w:sz w:val="22"/>
          <w:szCs w:val="22"/>
        </w:rPr>
        <w:tab/>
        <w:t>quantities of materials and works presented in the Volume 4 - Bill of Quantities.</w:t>
      </w:r>
      <w:r>
        <w:rPr>
          <w:sz w:val="22"/>
          <w:szCs w:val="22"/>
        </w:rPr>
        <w:tab/>
      </w:r>
    </w:p>
    <w:p w:rsidR="00FC701F" w:rsidRPr="00BC07D9" w:rsidRDefault="00FC701F" w:rsidP="00FC701F">
      <w:pPr>
        <w:spacing w:before="120"/>
        <w:ind w:left="540" w:hanging="540"/>
        <w:jc w:val="both"/>
        <w:rPr>
          <w:sz w:val="22"/>
          <w:szCs w:val="22"/>
        </w:rPr>
      </w:pPr>
      <w:r>
        <w:rPr>
          <w:sz w:val="22"/>
          <w:szCs w:val="22"/>
        </w:rPr>
        <w:tab/>
      </w:r>
      <w:r>
        <w:rPr>
          <w:sz w:val="22"/>
          <w:szCs w:val="22"/>
        </w:rPr>
        <w:tab/>
      </w:r>
      <w:r>
        <w:rPr>
          <w:sz w:val="22"/>
          <w:szCs w:val="22"/>
        </w:rPr>
        <w:tab/>
      </w:r>
      <w:r w:rsidRPr="00BC07D9">
        <w:rPr>
          <w:sz w:val="22"/>
          <w:szCs w:val="22"/>
        </w:rPr>
        <w:t xml:space="preserve">The unit price for unforeseen works, to be recognized throughout the project and ordered </w:t>
      </w:r>
      <w:r>
        <w:rPr>
          <w:sz w:val="22"/>
          <w:szCs w:val="22"/>
        </w:rPr>
        <w:tab/>
      </w:r>
      <w:r>
        <w:rPr>
          <w:sz w:val="22"/>
          <w:szCs w:val="22"/>
        </w:rPr>
        <w:tab/>
      </w:r>
      <w:r w:rsidRPr="00BC07D9">
        <w:rPr>
          <w:sz w:val="22"/>
          <w:szCs w:val="22"/>
        </w:rPr>
        <w:t xml:space="preserve">by the Contracting Authority shall be derived from the Contract's Unit Prices of a same </w:t>
      </w:r>
      <w:r>
        <w:rPr>
          <w:sz w:val="22"/>
          <w:szCs w:val="22"/>
        </w:rPr>
        <w:tab/>
      </w:r>
      <w:r>
        <w:rPr>
          <w:sz w:val="22"/>
          <w:szCs w:val="22"/>
        </w:rPr>
        <w:tab/>
      </w:r>
      <w:r w:rsidRPr="00BC07D9">
        <w:rPr>
          <w:sz w:val="22"/>
          <w:szCs w:val="22"/>
        </w:rPr>
        <w:t>or similar type of works or extracted from referent recent similar contracts.</w:t>
      </w:r>
    </w:p>
    <w:p w:rsidR="00FC701F" w:rsidRPr="00BC07D9" w:rsidRDefault="00FC701F" w:rsidP="00FC701F">
      <w:pPr>
        <w:spacing w:before="120"/>
        <w:ind w:left="1350"/>
        <w:jc w:val="both"/>
        <w:rPr>
          <w:sz w:val="22"/>
          <w:szCs w:val="22"/>
        </w:rPr>
      </w:pPr>
      <w:r>
        <w:rPr>
          <w:sz w:val="22"/>
          <w:szCs w:val="22"/>
        </w:rPr>
        <w:tab/>
      </w:r>
    </w:p>
    <w:p w:rsidR="00FC701F" w:rsidRPr="006015D0" w:rsidRDefault="00FC701F" w:rsidP="00FC701F">
      <w:pPr>
        <w:spacing w:before="120" w:after="120"/>
        <w:jc w:val="both"/>
        <w:rPr>
          <w:sz w:val="22"/>
          <w:szCs w:val="22"/>
        </w:rPr>
      </w:pPr>
      <w:r w:rsidRPr="00BC07D9">
        <w:rPr>
          <w:bCs/>
          <w:sz w:val="22"/>
          <w:szCs w:val="22"/>
        </w:rPr>
        <w:t xml:space="preserve">           20.5</w:t>
      </w:r>
      <w:r w:rsidRPr="00BC07D9">
        <w:rPr>
          <w:bCs/>
          <w:sz w:val="22"/>
          <w:szCs w:val="22"/>
        </w:rPr>
        <w:tab/>
      </w:r>
      <w:r w:rsidRPr="00BC07D9">
        <w:rPr>
          <w:sz w:val="22"/>
          <w:szCs w:val="22"/>
        </w:rPr>
        <w:t>The Contractor shall mak</w:t>
      </w:r>
      <w:r>
        <w:rPr>
          <w:sz w:val="22"/>
          <w:szCs w:val="22"/>
        </w:rPr>
        <w:t>e</w:t>
      </w:r>
      <w:r w:rsidRPr="00BC07D9">
        <w:rPr>
          <w:sz w:val="22"/>
          <w:szCs w:val="22"/>
        </w:rPr>
        <w:t xml:space="preserve"> his own arrangements for provision of </w:t>
      </w:r>
      <w:r w:rsidR="00AE64A1" w:rsidRPr="00BC07D9">
        <w:rPr>
          <w:sz w:val="22"/>
          <w:szCs w:val="22"/>
        </w:rPr>
        <w:t xml:space="preserve">water, </w:t>
      </w:r>
      <w:r w:rsidR="00AE64A1" w:rsidRPr="00BC07D9">
        <w:rPr>
          <w:sz w:val="22"/>
          <w:szCs w:val="22"/>
        </w:rPr>
        <w:tab/>
      </w:r>
      <w:r w:rsidRPr="00BC07D9">
        <w:rPr>
          <w:sz w:val="22"/>
          <w:szCs w:val="22"/>
        </w:rPr>
        <w:tab/>
      </w:r>
      <w:r w:rsidRPr="00BC07D9">
        <w:rPr>
          <w:sz w:val="22"/>
          <w:szCs w:val="22"/>
        </w:rPr>
        <w:tab/>
      </w:r>
      <w:r>
        <w:rPr>
          <w:sz w:val="22"/>
          <w:szCs w:val="22"/>
        </w:rPr>
        <w:tab/>
      </w:r>
      <w:r w:rsidRPr="00BC07D9">
        <w:rPr>
          <w:sz w:val="22"/>
          <w:szCs w:val="22"/>
        </w:rPr>
        <w:t xml:space="preserve">electricity  and telephones and shall observe all regulations of the appropriate local </w:t>
      </w:r>
      <w:r w:rsidRPr="00BC07D9">
        <w:rPr>
          <w:sz w:val="22"/>
          <w:szCs w:val="22"/>
        </w:rPr>
        <w:tab/>
      </w:r>
      <w:r w:rsidRPr="00BC07D9">
        <w:rPr>
          <w:sz w:val="22"/>
          <w:szCs w:val="22"/>
        </w:rPr>
        <w:tab/>
        <w:t>authority and shall bear all expenses in connection therewith.</w:t>
      </w:r>
    </w:p>
    <w:p w:rsidR="00FC701F" w:rsidRPr="006015D0" w:rsidRDefault="00FC701F" w:rsidP="00021EB3">
      <w:pPr>
        <w:spacing w:before="120" w:after="120"/>
        <w:jc w:val="both"/>
        <w:rPr>
          <w:sz w:val="22"/>
          <w:szCs w:val="22"/>
        </w:rPr>
      </w:pP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FC701F" w:rsidRPr="006015D0" w:rsidRDefault="00FC701F" w:rsidP="00FC701F">
      <w:pPr>
        <w:spacing w:before="120" w:after="120"/>
        <w:ind w:left="1276" w:hanging="709"/>
        <w:jc w:val="both"/>
        <w:rPr>
          <w:sz w:val="22"/>
          <w:szCs w:val="22"/>
        </w:rPr>
      </w:pPr>
      <w:r w:rsidRPr="006015D0">
        <w:rPr>
          <w:sz w:val="22"/>
          <w:szCs w:val="22"/>
        </w:rPr>
        <w:t>21.4</w:t>
      </w:r>
      <w:r w:rsidRPr="006015D0">
        <w:rPr>
          <w:sz w:val="22"/>
          <w:szCs w:val="22"/>
        </w:rPr>
        <w:tab/>
      </w:r>
      <w:r w:rsidRPr="00A1287C">
        <w:rPr>
          <w:sz w:val="22"/>
          <w:szCs w:val="22"/>
        </w:rPr>
        <w:t>Exceptional weather conditions are the risk of the Contractor. All costs incurred by the Contractor due to exceptional weather conditions have to be borne by the Contractor</w:t>
      </w:r>
    </w:p>
    <w:p w:rsidR="00FC701F" w:rsidRPr="006015D0" w:rsidRDefault="00FC701F" w:rsidP="00021EB3">
      <w:pPr>
        <w:spacing w:before="120" w:after="120"/>
        <w:ind w:left="1276" w:hanging="709"/>
        <w:jc w:val="both"/>
        <w:rPr>
          <w:sz w:val="22"/>
          <w:szCs w:val="22"/>
        </w:rPr>
      </w:pPr>
    </w:p>
    <w:p w:rsidR="001050EE" w:rsidRPr="001A3657" w:rsidRDefault="001050EE" w:rsidP="001A3657">
      <w:pPr>
        <w:spacing w:before="240"/>
        <w:ind w:left="1276" w:hanging="1276"/>
        <w:jc w:val="both"/>
        <w:rPr>
          <w:b/>
          <w:szCs w:val="24"/>
        </w:rPr>
      </w:pPr>
      <w:bookmarkStart w:id="18" w:name="_Toc76894426"/>
      <w:r w:rsidRPr="006015D0">
        <w:rPr>
          <w:b/>
          <w:szCs w:val="24"/>
        </w:rPr>
        <w:t>Article 24</w:t>
      </w:r>
      <w:r w:rsidRPr="006015D0">
        <w:rPr>
          <w:b/>
          <w:szCs w:val="24"/>
        </w:rPr>
        <w:tab/>
        <w:t>Interference with traffic</w:t>
      </w:r>
      <w:bookmarkEnd w:id="18"/>
    </w:p>
    <w:p w:rsidR="00461DFA" w:rsidRPr="00BC07D9" w:rsidRDefault="00461DFA" w:rsidP="00461DFA">
      <w:pPr>
        <w:spacing w:before="120" w:after="120"/>
        <w:ind w:left="1276" w:hanging="709"/>
        <w:jc w:val="both"/>
        <w:rPr>
          <w:sz w:val="22"/>
          <w:szCs w:val="22"/>
        </w:rPr>
      </w:pPr>
      <w:r w:rsidRPr="00BC07D9">
        <w:rPr>
          <w:bCs/>
          <w:sz w:val="22"/>
          <w:szCs w:val="22"/>
        </w:rPr>
        <w:t>24.1</w:t>
      </w:r>
      <w:r w:rsidRPr="00BC07D9">
        <w:rPr>
          <w:bCs/>
          <w:sz w:val="22"/>
          <w:szCs w:val="22"/>
        </w:rPr>
        <w:tab/>
      </w:r>
      <w:r w:rsidRPr="00BC07D9">
        <w:rPr>
          <w:sz w:val="22"/>
          <w:szCs w:val="22"/>
        </w:rPr>
        <w:t xml:space="preserve">No important operation of any kind, especially cutting through, transit over, or closing existing roads, water conduits or other public utility shall be carried out without the written consent of the Supervisor. </w:t>
      </w:r>
    </w:p>
    <w:p w:rsidR="00461DFA" w:rsidRPr="00BC07D9" w:rsidRDefault="00461DFA" w:rsidP="00461DFA">
      <w:pPr>
        <w:spacing w:before="120"/>
        <w:ind w:left="1350"/>
        <w:jc w:val="both"/>
        <w:rPr>
          <w:sz w:val="22"/>
          <w:szCs w:val="22"/>
        </w:rPr>
      </w:pPr>
      <w:r w:rsidRPr="00BC07D9">
        <w:rPr>
          <w:sz w:val="22"/>
          <w:szCs w:val="22"/>
        </w:rPr>
        <w:t xml:space="preserve">The Contractor shall inform the Supervisor in due time which shall be not less than </w:t>
      </w:r>
      <w:r w:rsidRPr="00BC07D9">
        <w:rPr>
          <w:b/>
          <w:sz w:val="22"/>
          <w:szCs w:val="22"/>
        </w:rPr>
        <w:t xml:space="preserve">7 </w:t>
      </w:r>
      <w:r w:rsidRPr="00BC07D9">
        <w:rPr>
          <w:sz w:val="22"/>
          <w:szCs w:val="22"/>
        </w:rPr>
        <w:t xml:space="preserve">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w:t>
      </w:r>
      <w:r w:rsidR="00AE64A1" w:rsidRPr="00BC07D9">
        <w:rPr>
          <w:sz w:val="22"/>
          <w:szCs w:val="22"/>
        </w:rPr>
        <w:t>sub-contractors</w:t>
      </w:r>
      <w:r w:rsidRPr="00BC07D9">
        <w:rPr>
          <w:sz w:val="22"/>
          <w:szCs w:val="22"/>
        </w:rPr>
        <w:t xml:space="preserve"> intend to use, indicating their characteristics (Excavators, trucks, cranes, compaction equipment, rollers, concrete mixers, equipment, etc.).</w:t>
      </w:r>
    </w:p>
    <w:p w:rsidR="00461DFA" w:rsidRPr="006015D0" w:rsidRDefault="00461DFA" w:rsidP="00461DFA">
      <w:pPr>
        <w:spacing w:before="120" w:after="120"/>
        <w:ind w:left="1276"/>
        <w:jc w:val="both"/>
        <w:rPr>
          <w:bCs/>
          <w:sz w:val="22"/>
          <w:szCs w:val="22"/>
        </w:rPr>
      </w:pPr>
      <w:r w:rsidRPr="00BC07D9">
        <w:rPr>
          <w:sz w:val="22"/>
          <w:szCs w:val="22"/>
        </w:rPr>
        <w:lastRenderedPageBreak/>
        <w:t>The  Contractor  shall  select  routes,  choose  and  use  such  vehicles  and  restrict  and  distribute loads in such a way to prevent damage to the roads or structures communicating with or on t</w:t>
      </w:r>
      <w:r>
        <w:rPr>
          <w:sz w:val="22"/>
          <w:szCs w:val="22"/>
        </w:rPr>
        <w:t xml:space="preserve">he routes  to  the  Site. The </w:t>
      </w:r>
      <w:r w:rsidR="00AE64A1" w:rsidRPr="00BC07D9">
        <w:rPr>
          <w:sz w:val="22"/>
          <w:szCs w:val="22"/>
        </w:rPr>
        <w:t>Contractor shall</w:t>
      </w:r>
      <w:r w:rsidRPr="00BC07D9">
        <w:rPr>
          <w:sz w:val="22"/>
          <w:szCs w:val="22"/>
        </w:rPr>
        <w:t xml:space="preserve">  ensure  that  roads  that  have  become damaged due to the Contractor’s use of that infrastructure, in the</w:t>
      </w:r>
      <w:r>
        <w:rPr>
          <w:sz w:val="22"/>
          <w:szCs w:val="22"/>
        </w:rPr>
        <w:t xml:space="preserve"> </w:t>
      </w:r>
      <w:r w:rsidRPr="00BC07D9">
        <w:rPr>
          <w:sz w:val="22"/>
          <w:szCs w:val="22"/>
        </w:rPr>
        <w:t>opinion of the Supervisor, are reinstated to a serviceability level similar to that which existed prior to the Contractor’s use of the infrastructure.</w:t>
      </w:r>
    </w:p>
    <w:p w:rsidR="00461DFA" w:rsidRPr="00BC07D9" w:rsidRDefault="00461DFA" w:rsidP="00461DFA">
      <w:pPr>
        <w:spacing w:before="120"/>
        <w:ind w:left="1350"/>
        <w:jc w:val="both"/>
        <w:rPr>
          <w:sz w:val="22"/>
          <w:szCs w:val="22"/>
        </w:rPr>
      </w:pPr>
      <w:r w:rsidRPr="00BC07D9">
        <w:rPr>
          <w:sz w:val="22"/>
          <w:szCs w:val="22"/>
        </w:rPr>
        <w:t>Reinstatement shall be to the approval of the Supervisor.  All expenses related to these procedures shall be covered by the Contractor.</w:t>
      </w:r>
    </w:p>
    <w:p w:rsidR="00461DFA" w:rsidRPr="00BC07D9" w:rsidRDefault="00461DFA" w:rsidP="00461DFA">
      <w:pPr>
        <w:spacing w:before="120"/>
        <w:ind w:left="1350" w:hanging="1350"/>
        <w:jc w:val="both"/>
        <w:rPr>
          <w:bCs/>
          <w:sz w:val="22"/>
          <w:szCs w:val="22"/>
        </w:rPr>
      </w:pPr>
      <w:r w:rsidRPr="00BC07D9">
        <w:rPr>
          <w:sz w:val="22"/>
          <w:szCs w:val="22"/>
        </w:rPr>
        <w:tab/>
        <w:t>The Contractor shall obtain any permission from the relevant authorities, which may be required to impede traffic on communication links,</w:t>
      </w:r>
      <w:r w:rsidRPr="00BC07D9">
        <w:rPr>
          <w:spacing w:val="-4"/>
          <w:sz w:val="22"/>
          <w:szCs w:val="22"/>
        </w:rPr>
        <w:t xml:space="preserve"> for his use of routes, signs and directions.</w:t>
      </w:r>
    </w:p>
    <w:p w:rsidR="00461DFA" w:rsidRPr="00BC07D9" w:rsidRDefault="00461DFA" w:rsidP="00461DFA">
      <w:pPr>
        <w:spacing w:before="120" w:after="120"/>
        <w:ind w:left="1276" w:hanging="709"/>
        <w:jc w:val="both"/>
        <w:rPr>
          <w:b/>
          <w:bCs/>
          <w:sz w:val="22"/>
          <w:szCs w:val="22"/>
        </w:rPr>
      </w:pPr>
      <w:r w:rsidRPr="00BC07D9">
        <w:rPr>
          <w:bCs/>
          <w:sz w:val="22"/>
          <w:szCs w:val="22"/>
        </w:rPr>
        <w:t>24.2</w:t>
      </w:r>
      <w:r w:rsidRPr="00BC07D9">
        <w:rPr>
          <w:bCs/>
          <w:sz w:val="22"/>
          <w:szCs w:val="22"/>
        </w:rPr>
        <w:tab/>
        <w:t>The</w:t>
      </w:r>
      <w:r w:rsidRPr="00BC07D9">
        <w:rPr>
          <w:b/>
          <w:bCs/>
          <w:sz w:val="22"/>
          <w:szCs w:val="22"/>
        </w:rPr>
        <w:t xml:space="preserve"> </w:t>
      </w:r>
      <w:r w:rsidRPr="00BC07D9">
        <w:rPr>
          <w:bCs/>
          <w:sz w:val="22"/>
          <w:szCs w:val="22"/>
        </w:rPr>
        <w:t xml:space="preserve">Contractor </w:t>
      </w:r>
      <w:r w:rsidRPr="00BC07D9">
        <w:rPr>
          <w:sz w:val="22"/>
          <w:szCs w:val="22"/>
        </w:rPr>
        <w:t xml:space="preserve">will have to take necessary measures to secure the transportation of heavy loads and big size loads and/or any load on and around the site. </w:t>
      </w:r>
    </w:p>
    <w:p w:rsidR="00461DFA" w:rsidRPr="00BC07D9" w:rsidRDefault="00461DFA" w:rsidP="00461DFA">
      <w:pPr>
        <w:widowControl w:val="0"/>
        <w:numPr>
          <w:ilvl w:val="0"/>
          <w:numId w:val="25"/>
        </w:numPr>
        <w:tabs>
          <w:tab w:val="clear" w:pos="3168"/>
          <w:tab w:val="num" w:pos="900"/>
        </w:tabs>
        <w:autoSpaceDE w:val="0"/>
        <w:autoSpaceDN w:val="0"/>
        <w:ind w:left="1350" w:right="144" w:firstLine="0"/>
        <w:jc w:val="both"/>
        <w:rPr>
          <w:spacing w:val="-4"/>
          <w:sz w:val="22"/>
          <w:szCs w:val="22"/>
        </w:rPr>
      </w:pPr>
      <w:r w:rsidRPr="00BC07D9">
        <w:rPr>
          <w:spacing w:val="-4"/>
          <w:sz w:val="22"/>
          <w:szCs w:val="22"/>
        </w:rPr>
        <w:t xml:space="preserve">the Contractor shall (as between the Parties) be responsible for any maintenance </w:t>
      </w:r>
      <w:r w:rsidRPr="00BC07D9">
        <w:rPr>
          <w:spacing w:val="-4"/>
          <w:sz w:val="22"/>
          <w:szCs w:val="22"/>
        </w:rPr>
        <w:tab/>
      </w:r>
      <w:r w:rsidRPr="00BC07D9">
        <w:rPr>
          <w:spacing w:val="-4"/>
          <w:sz w:val="22"/>
          <w:szCs w:val="22"/>
        </w:rPr>
        <w:tab/>
        <w:t>which may be required for his use of access routes;</w:t>
      </w:r>
    </w:p>
    <w:p w:rsidR="00461DFA" w:rsidRPr="00BC07D9" w:rsidRDefault="00461DFA" w:rsidP="00461DFA">
      <w:pPr>
        <w:widowControl w:val="0"/>
        <w:numPr>
          <w:ilvl w:val="0"/>
          <w:numId w:val="2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Contractor shall provide all necessary signs or directions along access routes, </w:t>
      </w:r>
      <w:r w:rsidRPr="00BC07D9">
        <w:rPr>
          <w:spacing w:val="-4"/>
          <w:sz w:val="22"/>
          <w:szCs w:val="22"/>
        </w:rPr>
        <w:tab/>
      </w:r>
      <w:r w:rsidRPr="00BC07D9">
        <w:rPr>
          <w:spacing w:val="-4"/>
          <w:sz w:val="22"/>
          <w:szCs w:val="22"/>
        </w:rPr>
        <w:tab/>
        <w:t xml:space="preserve">and shall obtain any permission which may be required for his use of routes, signs </w:t>
      </w:r>
      <w:r w:rsidRPr="00BC07D9">
        <w:rPr>
          <w:spacing w:val="-4"/>
          <w:sz w:val="22"/>
          <w:szCs w:val="22"/>
        </w:rPr>
        <w:tab/>
      </w:r>
      <w:r w:rsidRPr="00BC07D9">
        <w:rPr>
          <w:spacing w:val="-4"/>
          <w:sz w:val="22"/>
          <w:szCs w:val="22"/>
        </w:rPr>
        <w:tab/>
        <w:t>and directions;</w:t>
      </w:r>
    </w:p>
    <w:p w:rsidR="00461DFA" w:rsidRPr="00BC07D9" w:rsidRDefault="00461DFA" w:rsidP="00461DFA">
      <w:pPr>
        <w:widowControl w:val="0"/>
        <w:numPr>
          <w:ilvl w:val="0"/>
          <w:numId w:val="2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shall not be responsible for any </w:t>
      </w:r>
      <w:r w:rsidRPr="00BC07D9">
        <w:rPr>
          <w:spacing w:val="-4"/>
          <w:sz w:val="22"/>
          <w:szCs w:val="22"/>
        </w:rPr>
        <w:tab/>
      </w:r>
      <w:r w:rsidRPr="00BC07D9">
        <w:rPr>
          <w:spacing w:val="-4"/>
          <w:sz w:val="22"/>
          <w:szCs w:val="22"/>
        </w:rPr>
        <w:tab/>
        <w:t>claims which may arise from the use or otherwise of any access route,</w:t>
      </w:r>
    </w:p>
    <w:p w:rsidR="00461DFA" w:rsidRDefault="00461DFA" w:rsidP="00461DFA">
      <w:pPr>
        <w:widowControl w:val="0"/>
        <w:numPr>
          <w:ilvl w:val="0"/>
          <w:numId w:val="2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do not guarantee the suitability or </w:t>
      </w:r>
      <w:r w:rsidRPr="00BC07D9">
        <w:rPr>
          <w:spacing w:val="-4"/>
          <w:sz w:val="22"/>
          <w:szCs w:val="22"/>
        </w:rPr>
        <w:tab/>
      </w:r>
      <w:r w:rsidRPr="00BC07D9">
        <w:rPr>
          <w:spacing w:val="-4"/>
          <w:sz w:val="22"/>
          <w:szCs w:val="22"/>
        </w:rPr>
        <w:tab/>
        <w:t>availability of particular access routes, and</w:t>
      </w:r>
    </w:p>
    <w:p w:rsidR="00461DFA" w:rsidRPr="00B61E79" w:rsidRDefault="00461DFA" w:rsidP="00461DFA">
      <w:pPr>
        <w:widowControl w:val="0"/>
        <w:numPr>
          <w:ilvl w:val="0"/>
          <w:numId w:val="25"/>
        </w:numPr>
        <w:tabs>
          <w:tab w:val="clear" w:pos="3168"/>
          <w:tab w:val="num" w:pos="900"/>
        </w:tabs>
        <w:autoSpaceDE w:val="0"/>
        <w:autoSpaceDN w:val="0"/>
        <w:spacing w:before="120" w:after="120"/>
        <w:ind w:left="2070" w:right="144" w:hanging="709"/>
        <w:jc w:val="both"/>
        <w:rPr>
          <w:bCs/>
          <w:sz w:val="22"/>
          <w:szCs w:val="22"/>
        </w:rPr>
      </w:pPr>
      <w:r w:rsidRPr="00B61E79">
        <w:rPr>
          <w:spacing w:val="-4"/>
          <w:sz w:val="22"/>
          <w:szCs w:val="22"/>
        </w:rPr>
        <w:t>Costs due to non-suitability or non-availability, for the use required by the Contractor, of access routes shall be borne by the Contractor</w:t>
      </w:r>
    </w:p>
    <w:p w:rsidR="00461DFA" w:rsidRPr="006015D0" w:rsidRDefault="00461DFA" w:rsidP="00A12DBD">
      <w:pPr>
        <w:spacing w:before="120" w:after="120"/>
        <w:ind w:left="1276" w:hanging="709"/>
        <w:jc w:val="both"/>
        <w:rPr>
          <w:bCs/>
          <w:sz w:val="22"/>
          <w:szCs w:val="22"/>
        </w:rPr>
      </w:pPr>
    </w:p>
    <w:p w:rsidR="001050EE" w:rsidRPr="006015D0" w:rsidRDefault="001050EE" w:rsidP="00021EB3">
      <w:pPr>
        <w:spacing w:before="240"/>
        <w:ind w:left="1276" w:hanging="1276"/>
        <w:jc w:val="both"/>
        <w:rPr>
          <w:b/>
          <w:szCs w:val="24"/>
        </w:rPr>
      </w:pPr>
      <w:bookmarkStart w:id="19" w:name="_Toc76894427"/>
      <w:r w:rsidRPr="006015D0">
        <w:rPr>
          <w:b/>
          <w:szCs w:val="24"/>
        </w:rPr>
        <w:t>Article 27</w:t>
      </w:r>
      <w:r w:rsidRPr="006015D0">
        <w:rPr>
          <w:b/>
          <w:szCs w:val="24"/>
        </w:rPr>
        <w:tab/>
        <w:t>Demolished materials</w:t>
      </w:r>
      <w:bookmarkEnd w:id="19"/>
    </w:p>
    <w:p w:rsidR="00945573" w:rsidRPr="006015D0" w:rsidRDefault="00945573" w:rsidP="00945573">
      <w:pPr>
        <w:spacing w:before="120" w:after="120"/>
        <w:ind w:left="1276" w:hanging="709"/>
        <w:jc w:val="both"/>
        <w:rPr>
          <w:bCs/>
          <w:sz w:val="22"/>
          <w:szCs w:val="22"/>
        </w:rPr>
      </w:pPr>
      <w:r w:rsidRPr="006015D0">
        <w:rPr>
          <w:bCs/>
          <w:sz w:val="22"/>
          <w:szCs w:val="22"/>
        </w:rPr>
        <w:t>27.2</w:t>
      </w:r>
      <w:r w:rsidRPr="006015D0">
        <w:rPr>
          <w:bCs/>
          <w:sz w:val="22"/>
          <w:szCs w:val="22"/>
        </w:rPr>
        <w:tab/>
      </w:r>
      <w:r w:rsidRPr="00BC07D9">
        <w:rPr>
          <w:sz w:val="22"/>
          <w:szCs w:val="22"/>
        </w:rPr>
        <w:t>No material to be removed from the site as result of demolition, dislocations etc. will become the property of the Contracting Authority.</w:t>
      </w:r>
    </w:p>
    <w:p w:rsidR="00945573" w:rsidRPr="006015D0" w:rsidRDefault="00945573" w:rsidP="00945573">
      <w:pPr>
        <w:spacing w:before="120" w:after="120"/>
        <w:ind w:left="1276" w:hanging="709"/>
        <w:jc w:val="both"/>
        <w:rPr>
          <w:sz w:val="22"/>
          <w:szCs w:val="22"/>
        </w:rPr>
      </w:pPr>
      <w:r w:rsidRPr="006015D0">
        <w:rPr>
          <w:bCs/>
          <w:sz w:val="22"/>
          <w:szCs w:val="22"/>
        </w:rPr>
        <w:t>27.4</w:t>
      </w:r>
      <w:r w:rsidRPr="006015D0">
        <w:rPr>
          <w:bCs/>
          <w:sz w:val="22"/>
          <w:szCs w:val="22"/>
        </w:rPr>
        <w:tab/>
      </w:r>
      <w:r w:rsidRPr="00345987">
        <w:rPr>
          <w:bCs/>
          <w:sz w:val="22"/>
          <w:szCs w:val="22"/>
        </w:rPr>
        <w:t>The Contractor will remove demolition materials at its own expense.</w:t>
      </w:r>
    </w:p>
    <w:p w:rsidR="00945573" w:rsidRPr="006015D0" w:rsidRDefault="00945573" w:rsidP="00021EB3">
      <w:pPr>
        <w:spacing w:before="120" w:after="120"/>
        <w:ind w:left="1276" w:hanging="709"/>
        <w:jc w:val="both"/>
        <w:rPr>
          <w:sz w:val="22"/>
          <w:szCs w:val="22"/>
        </w:rPr>
      </w:pPr>
    </w:p>
    <w:p w:rsidR="001050EE" w:rsidRPr="001A3657" w:rsidRDefault="001050EE" w:rsidP="001A3657">
      <w:pPr>
        <w:spacing w:before="240"/>
        <w:ind w:left="1276" w:hanging="1276"/>
        <w:jc w:val="both"/>
        <w:rPr>
          <w:b/>
          <w:szCs w:val="24"/>
        </w:rPr>
      </w:pPr>
      <w:r w:rsidRPr="006015D0">
        <w:rPr>
          <w:b/>
          <w:szCs w:val="24"/>
        </w:rPr>
        <w:t>Article 29</w:t>
      </w:r>
      <w:r w:rsidRPr="006015D0">
        <w:rPr>
          <w:b/>
          <w:szCs w:val="24"/>
        </w:rPr>
        <w:tab/>
        <w:t>Temporary works</w:t>
      </w:r>
    </w:p>
    <w:p w:rsidR="00E7275D" w:rsidRPr="00BC07D9" w:rsidRDefault="00E7275D" w:rsidP="00E7275D">
      <w:pPr>
        <w:spacing w:before="120" w:after="120"/>
        <w:ind w:left="1276" w:hanging="709"/>
        <w:jc w:val="both"/>
        <w:rPr>
          <w:sz w:val="22"/>
          <w:szCs w:val="22"/>
        </w:rPr>
      </w:pPr>
      <w:r w:rsidRPr="006015D0">
        <w:rPr>
          <w:bCs/>
          <w:sz w:val="22"/>
          <w:szCs w:val="22"/>
        </w:rPr>
        <w:t>29.2</w:t>
      </w:r>
      <w:r w:rsidRPr="006015D0">
        <w:rPr>
          <w:bCs/>
          <w:sz w:val="22"/>
          <w:szCs w:val="22"/>
        </w:rPr>
        <w:tab/>
      </w:r>
      <w:r w:rsidRPr="00345987">
        <w:rPr>
          <w:bCs/>
          <w:sz w:val="22"/>
          <w:szCs w:val="22"/>
        </w:rPr>
        <w:t>There are not temporary works to be designed by the Contracting Authority.</w:t>
      </w:r>
    </w:p>
    <w:p w:rsidR="00E7275D" w:rsidRPr="006015D0" w:rsidRDefault="00E7275D" w:rsidP="00E7275D">
      <w:pPr>
        <w:spacing w:before="120" w:after="120"/>
        <w:ind w:left="1276" w:hanging="709"/>
        <w:jc w:val="both"/>
        <w:rPr>
          <w:bCs/>
          <w:sz w:val="22"/>
          <w:szCs w:val="22"/>
        </w:rPr>
      </w:pPr>
      <w:r w:rsidRPr="00BC07D9">
        <w:rPr>
          <w:sz w:val="22"/>
          <w:szCs w:val="22"/>
        </w:rPr>
        <w:tab/>
        <w:t>Should the Contractor need any additional information or drawings apart from those being part of the Tender Dossier, he will put his request to the Supervisor/Beneficiary. Final decision will be on the side of the Supervisor</w:t>
      </w:r>
      <w:r>
        <w:rPr>
          <w:sz w:val="22"/>
          <w:szCs w:val="22"/>
        </w:rPr>
        <w:t>.</w:t>
      </w:r>
    </w:p>
    <w:p w:rsidR="00E7275D" w:rsidRPr="006015D0" w:rsidRDefault="00E7275D" w:rsidP="00021EB3">
      <w:pPr>
        <w:spacing w:before="120" w:after="120"/>
        <w:ind w:left="1276" w:hanging="709"/>
        <w:jc w:val="both"/>
        <w:rPr>
          <w:bCs/>
          <w:sz w:val="22"/>
          <w:szCs w:val="22"/>
        </w:rPr>
      </w:pPr>
    </w:p>
    <w:p w:rsidR="001050EE" w:rsidRPr="006015D0" w:rsidRDefault="001050EE" w:rsidP="00021EB3">
      <w:pPr>
        <w:spacing w:before="240"/>
        <w:ind w:left="1276" w:hanging="1276"/>
        <w:jc w:val="both"/>
        <w:rPr>
          <w:b/>
          <w:szCs w:val="24"/>
        </w:rPr>
      </w:pPr>
      <w:bookmarkStart w:id="20" w:name="_Toc76894428"/>
      <w:r w:rsidRPr="006015D0">
        <w:rPr>
          <w:b/>
          <w:szCs w:val="24"/>
        </w:rPr>
        <w:t>Article 30</w:t>
      </w:r>
      <w:r w:rsidRPr="006015D0">
        <w:rPr>
          <w:b/>
          <w:szCs w:val="24"/>
        </w:rPr>
        <w:tab/>
        <w:t>Soil studies</w:t>
      </w:r>
      <w:bookmarkEnd w:id="20"/>
    </w:p>
    <w:p w:rsidR="00E7275D" w:rsidRPr="006015D0" w:rsidRDefault="00E7275D" w:rsidP="00021EB3">
      <w:pPr>
        <w:spacing w:before="120" w:after="120"/>
        <w:ind w:left="1276" w:hanging="709"/>
        <w:jc w:val="both"/>
        <w:rPr>
          <w:bCs/>
          <w:sz w:val="22"/>
          <w:szCs w:val="22"/>
        </w:rPr>
      </w:pPr>
      <w:r w:rsidRPr="006015D0">
        <w:rPr>
          <w:bCs/>
          <w:sz w:val="22"/>
          <w:szCs w:val="22"/>
        </w:rPr>
        <w:t>30.1</w:t>
      </w:r>
      <w:r>
        <w:rPr>
          <w:bCs/>
          <w:sz w:val="22"/>
          <w:szCs w:val="22"/>
        </w:rPr>
        <w:t xml:space="preserve">       </w:t>
      </w:r>
      <w:r w:rsidRPr="00345987">
        <w:rPr>
          <w:bCs/>
          <w:sz w:val="22"/>
          <w:szCs w:val="22"/>
        </w:rPr>
        <w:t>No special soil studies are needed</w:t>
      </w:r>
    </w:p>
    <w:p w:rsidR="001050EE" w:rsidRPr="006015D0" w:rsidRDefault="001050EE" w:rsidP="00021EB3">
      <w:pPr>
        <w:spacing w:before="240"/>
        <w:ind w:left="1276" w:hanging="1276"/>
        <w:jc w:val="both"/>
        <w:rPr>
          <w:b/>
          <w:szCs w:val="24"/>
        </w:rPr>
      </w:pPr>
      <w:bookmarkStart w:id="21" w:name="_Toc76894429"/>
      <w:r w:rsidRPr="006015D0">
        <w:rPr>
          <w:b/>
          <w:szCs w:val="24"/>
        </w:rPr>
        <w:t>Article 32</w:t>
      </w:r>
      <w:r w:rsidRPr="006015D0">
        <w:rPr>
          <w:b/>
          <w:szCs w:val="24"/>
        </w:rPr>
        <w:tab/>
        <w:t>Patents and licenses</w:t>
      </w:r>
      <w:bookmarkEnd w:id="21"/>
    </w:p>
    <w:p w:rsidR="00CF3E53" w:rsidRPr="006015D0" w:rsidRDefault="00CF3E53" w:rsidP="00CF3E53">
      <w:pPr>
        <w:spacing w:before="120" w:after="120"/>
        <w:ind w:left="1276" w:hanging="709"/>
        <w:jc w:val="both"/>
        <w:rPr>
          <w:bCs/>
          <w:sz w:val="22"/>
          <w:szCs w:val="22"/>
        </w:rPr>
      </w:pPr>
      <w:r w:rsidRPr="006015D0">
        <w:rPr>
          <w:bCs/>
          <w:sz w:val="22"/>
          <w:szCs w:val="22"/>
        </w:rPr>
        <w:t>32.1</w:t>
      </w:r>
      <w:r>
        <w:rPr>
          <w:bCs/>
          <w:sz w:val="22"/>
          <w:szCs w:val="22"/>
        </w:rPr>
        <w:t xml:space="preserve">      </w:t>
      </w:r>
      <w:r w:rsidRPr="00BC07D9">
        <w:rPr>
          <w:sz w:val="22"/>
          <w:szCs w:val="22"/>
        </w:rPr>
        <w:t xml:space="preserve">There is no a derogation from Article 32 of the </w:t>
      </w:r>
      <w:r>
        <w:rPr>
          <w:sz w:val="22"/>
          <w:szCs w:val="22"/>
        </w:rPr>
        <w:t>general conditions.</w:t>
      </w:r>
    </w:p>
    <w:p w:rsidR="00CF3E53" w:rsidRPr="006015D0" w:rsidRDefault="00CF3E53" w:rsidP="00021EB3">
      <w:pPr>
        <w:spacing w:before="120" w:after="120"/>
        <w:ind w:left="1276" w:hanging="709"/>
        <w:jc w:val="both"/>
        <w:rPr>
          <w:bCs/>
          <w:sz w:val="22"/>
          <w:szCs w:val="22"/>
        </w:rPr>
      </w:pPr>
    </w:p>
    <w:p w:rsidR="001050EE" w:rsidRPr="006015D0" w:rsidRDefault="001050EE" w:rsidP="00021EB3">
      <w:pPr>
        <w:spacing w:before="240"/>
        <w:ind w:left="1276" w:hanging="1276"/>
        <w:jc w:val="both"/>
        <w:rPr>
          <w:b/>
          <w:szCs w:val="24"/>
        </w:rPr>
      </w:pPr>
      <w:bookmarkStart w:id="22" w:name="_Toc76894431"/>
      <w:r w:rsidRPr="006015D0">
        <w:rPr>
          <w:b/>
          <w:szCs w:val="24"/>
        </w:rPr>
        <w:t>Article 34</w:t>
      </w:r>
      <w:r w:rsidRPr="006015D0">
        <w:rPr>
          <w:b/>
          <w:szCs w:val="24"/>
        </w:rPr>
        <w:tab/>
        <w:t>Period of implementation of tasks</w:t>
      </w:r>
      <w:bookmarkEnd w:id="22"/>
    </w:p>
    <w:p w:rsidR="00CF3E53" w:rsidRPr="00AE64A1" w:rsidRDefault="00CF3E53" w:rsidP="00CF3E53">
      <w:pPr>
        <w:pStyle w:val="Title"/>
        <w:ind w:left="1276" w:hanging="709"/>
        <w:jc w:val="both"/>
        <w:rPr>
          <w:rFonts w:ascii="Times New Roman" w:hAnsi="Times New Roman"/>
          <w:b w:val="0"/>
          <w:smallCaps/>
          <w:sz w:val="22"/>
          <w:szCs w:val="22"/>
          <w:lang w:val="en-GB"/>
        </w:rPr>
      </w:pPr>
      <w:bookmarkStart w:id="23" w:name="_GoBack"/>
      <w:r w:rsidRPr="00AE64A1">
        <w:rPr>
          <w:rFonts w:ascii="Times New Roman" w:hAnsi="Times New Roman"/>
          <w:b w:val="0"/>
          <w:sz w:val="22"/>
          <w:szCs w:val="22"/>
          <w:lang w:val="en-GB"/>
        </w:rPr>
        <w:t>34.1</w:t>
      </w:r>
      <w:r w:rsidRPr="00AE64A1">
        <w:rPr>
          <w:rFonts w:ascii="Times New Roman" w:hAnsi="Times New Roman"/>
          <w:b w:val="0"/>
          <w:bCs/>
          <w:sz w:val="22"/>
          <w:szCs w:val="22"/>
          <w:lang w:val="en-GB"/>
        </w:rPr>
        <w:tab/>
        <w:t xml:space="preserve">The period of implementation is </w:t>
      </w:r>
      <w:r w:rsidR="00AE64A1" w:rsidRPr="00AE64A1">
        <w:rPr>
          <w:rFonts w:ascii="Times New Roman" w:hAnsi="Times New Roman"/>
          <w:b w:val="0"/>
          <w:bCs/>
          <w:sz w:val="22"/>
          <w:szCs w:val="22"/>
          <w:lang w:val="en-GB"/>
        </w:rPr>
        <w:t>60</w:t>
      </w:r>
      <w:r w:rsidR="00B177CB" w:rsidRPr="00AE64A1">
        <w:rPr>
          <w:rFonts w:ascii="Times New Roman" w:hAnsi="Times New Roman"/>
          <w:b w:val="0"/>
          <w:bCs/>
          <w:sz w:val="22"/>
          <w:szCs w:val="22"/>
          <w:lang w:val="en-GB"/>
        </w:rPr>
        <w:t xml:space="preserve"> days </w:t>
      </w:r>
      <w:r w:rsidRPr="00AE64A1">
        <w:rPr>
          <w:rFonts w:ascii="Times New Roman" w:hAnsi="Times New Roman"/>
          <w:b w:val="0"/>
          <w:bCs/>
          <w:sz w:val="22"/>
          <w:szCs w:val="22"/>
          <w:lang w:val="en-GB"/>
        </w:rPr>
        <w:t xml:space="preserve">from the signing the contract by both parties. </w:t>
      </w:r>
    </w:p>
    <w:bookmarkEnd w:id="23"/>
    <w:p w:rsidR="00CF3E53" w:rsidRPr="006015D0" w:rsidRDefault="00CF3E53" w:rsidP="00021EB3">
      <w:pPr>
        <w:pStyle w:val="Title"/>
        <w:ind w:left="1276" w:hanging="709"/>
        <w:jc w:val="both"/>
        <w:rPr>
          <w:rFonts w:ascii="Times New Roman" w:hAnsi="Times New Roman"/>
          <w:b w:val="0"/>
          <w:smallCaps/>
          <w:sz w:val="22"/>
          <w:szCs w:val="22"/>
          <w:lang w:val="en-GB"/>
        </w:rPr>
      </w:pPr>
    </w:p>
    <w:p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rsidR="001050EE" w:rsidRPr="0090674F" w:rsidRDefault="001050EE" w:rsidP="0090674F">
      <w:pPr>
        <w:spacing w:before="120" w:after="120"/>
        <w:ind w:left="1276" w:hanging="709"/>
        <w:jc w:val="both"/>
        <w:rPr>
          <w:strike/>
          <w:sz w:val="22"/>
          <w:szCs w:val="22"/>
        </w:rPr>
      </w:pPr>
      <w:r w:rsidRPr="006015D0">
        <w:rPr>
          <w:bCs/>
          <w:sz w:val="22"/>
          <w:szCs w:val="22"/>
        </w:rPr>
        <w:t>36.1</w:t>
      </w:r>
      <w:r w:rsidRPr="006015D0">
        <w:rPr>
          <w:bCs/>
          <w:sz w:val="22"/>
          <w:szCs w:val="22"/>
        </w:rPr>
        <w:tab/>
      </w:r>
      <w:r w:rsidRPr="003B1BD8">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3B1BD8">
        <w:rPr>
          <w:w w:val="50"/>
          <w:sz w:val="22"/>
          <w:szCs w:val="22"/>
        </w:rPr>
        <w:t> </w:t>
      </w:r>
      <w:r w:rsidRPr="003B1BD8">
        <w:rPr>
          <w:sz w:val="22"/>
          <w:szCs w:val="22"/>
        </w:rPr>
        <w:t>% of the contract price or, if the contract is subdivided into phases, 10</w:t>
      </w:r>
      <w:r w:rsidR="00E725FE" w:rsidRPr="003B1BD8">
        <w:rPr>
          <w:w w:val="50"/>
          <w:sz w:val="22"/>
          <w:szCs w:val="22"/>
        </w:rPr>
        <w:t> </w:t>
      </w:r>
      <w:r w:rsidRPr="003B1BD8">
        <w:rPr>
          <w:sz w:val="22"/>
          <w:szCs w:val="22"/>
        </w:rPr>
        <w:t>% of the price of the phase concerned</w:t>
      </w:r>
      <w:r w:rsidR="003B1BD8" w:rsidRPr="003B1BD8">
        <w:rPr>
          <w:sz w:val="22"/>
          <w:szCs w:val="22"/>
        </w:rPr>
        <w:t>.</w:t>
      </w:r>
    </w:p>
    <w:p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rsidR="00550DD1" w:rsidRPr="006015D0" w:rsidRDefault="00550DD1" w:rsidP="00550DD1">
      <w:pPr>
        <w:spacing w:before="120" w:after="120"/>
        <w:ind w:left="1276" w:hanging="709"/>
        <w:jc w:val="both"/>
        <w:rPr>
          <w:sz w:val="22"/>
          <w:szCs w:val="22"/>
        </w:rPr>
      </w:pPr>
      <w:r w:rsidRPr="00BC07D9">
        <w:rPr>
          <w:bCs/>
          <w:sz w:val="22"/>
          <w:szCs w:val="22"/>
        </w:rPr>
        <w:t>39.1</w:t>
      </w:r>
      <w:r w:rsidRPr="00BC07D9">
        <w:rPr>
          <w:bCs/>
          <w:sz w:val="22"/>
          <w:szCs w:val="22"/>
        </w:rPr>
        <w:tab/>
      </w:r>
      <w:r w:rsidRPr="00345987">
        <w:rPr>
          <w:bCs/>
          <w:sz w:val="22"/>
          <w:szCs w:val="22"/>
        </w:rPr>
        <w:t xml:space="preserve">Work register is required, </w:t>
      </w:r>
      <w:r>
        <w:rPr>
          <w:bCs/>
          <w:sz w:val="22"/>
          <w:szCs w:val="22"/>
        </w:rPr>
        <w:t>to be in line with Serbian Construction legislative and Supervisor instructions</w:t>
      </w:r>
      <w:r w:rsidRPr="00345987">
        <w:rPr>
          <w:bCs/>
          <w:sz w:val="22"/>
          <w:szCs w:val="22"/>
        </w:rPr>
        <w:t>.</w:t>
      </w:r>
    </w:p>
    <w:p w:rsidR="00550DD1" w:rsidRPr="006015D0" w:rsidRDefault="00550DD1" w:rsidP="00550DD1">
      <w:pPr>
        <w:spacing w:before="120" w:after="120"/>
        <w:ind w:left="1276" w:hanging="709"/>
        <w:jc w:val="both"/>
        <w:rPr>
          <w:sz w:val="22"/>
          <w:szCs w:val="22"/>
        </w:rPr>
      </w:pPr>
      <w:r w:rsidRPr="006015D0">
        <w:rPr>
          <w:bCs/>
          <w:sz w:val="22"/>
          <w:szCs w:val="22"/>
        </w:rPr>
        <w:t>39.2</w:t>
      </w:r>
      <w:r w:rsidRPr="006015D0">
        <w:rPr>
          <w:bCs/>
          <w:sz w:val="22"/>
          <w:szCs w:val="22"/>
        </w:rPr>
        <w:tab/>
      </w:r>
      <w:r>
        <w:rPr>
          <w:bCs/>
          <w:sz w:val="22"/>
          <w:szCs w:val="22"/>
        </w:rPr>
        <w:t>T</w:t>
      </w:r>
      <w:r w:rsidRPr="00550DD1">
        <w:rPr>
          <w:sz w:val="22"/>
          <w:szCs w:val="22"/>
        </w:rPr>
        <w:t>echnical rules for drawing up statements</w:t>
      </w:r>
      <w:r>
        <w:rPr>
          <w:sz w:val="22"/>
          <w:szCs w:val="22"/>
        </w:rPr>
        <w:t xml:space="preserve"> have to be </w:t>
      </w:r>
      <w:r>
        <w:rPr>
          <w:bCs/>
          <w:sz w:val="22"/>
          <w:szCs w:val="22"/>
        </w:rPr>
        <w:t>in line with Serbian Construction legislative and Supervisor instructions</w:t>
      </w:r>
      <w:r w:rsidRPr="00345987">
        <w:rPr>
          <w:bCs/>
          <w:sz w:val="22"/>
          <w:szCs w:val="22"/>
        </w:rPr>
        <w:t>.</w:t>
      </w:r>
    </w:p>
    <w:p w:rsidR="00550DD1" w:rsidRDefault="00550DD1" w:rsidP="00A12DBD">
      <w:pPr>
        <w:spacing w:before="120" w:after="120"/>
        <w:ind w:left="1276" w:hanging="709"/>
        <w:jc w:val="both"/>
        <w:rPr>
          <w:bCs/>
          <w:sz w:val="22"/>
          <w:szCs w:val="22"/>
        </w:rPr>
      </w:pPr>
    </w:p>
    <w:p w:rsidR="00550DD1" w:rsidRPr="006015D0" w:rsidRDefault="00550DD1" w:rsidP="00A12DBD">
      <w:pPr>
        <w:spacing w:before="120" w:after="120"/>
        <w:ind w:left="1276" w:hanging="709"/>
        <w:jc w:val="both"/>
        <w:rPr>
          <w:bCs/>
          <w:sz w:val="22"/>
          <w:szCs w:val="22"/>
        </w:rPr>
      </w:pPr>
    </w:p>
    <w:p w:rsidR="00F0557C" w:rsidRPr="0090674F" w:rsidRDefault="001050EE" w:rsidP="0090674F">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rsidR="00F0557C" w:rsidRPr="00592D26" w:rsidRDefault="00F0557C" w:rsidP="00F0557C">
      <w:pPr>
        <w:pStyle w:val="Heading2"/>
        <w:keepNext w:val="0"/>
        <w:numPr>
          <w:ilvl w:val="1"/>
          <w:numId w:val="0"/>
        </w:numPr>
        <w:spacing w:before="120" w:after="120"/>
        <w:ind w:left="1276" w:hanging="709"/>
        <w:rPr>
          <w:rFonts w:ascii="Times New Roman" w:hAnsi="Times New Roman"/>
          <w:b w:val="0"/>
          <w:sz w:val="22"/>
          <w:szCs w:val="22"/>
          <w:lang w:val="en-GB"/>
        </w:rPr>
      </w:pPr>
      <w:r w:rsidRPr="006015D0">
        <w:rPr>
          <w:rFonts w:ascii="Times New Roman" w:hAnsi="Times New Roman"/>
          <w:b w:val="0"/>
          <w:bCs/>
          <w:sz w:val="22"/>
          <w:szCs w:val="22"/>
          <w:lang w:val="en-GB"/>
        </w:rPr>
        <w:t>40.1</w:t>
      </w:r>
      <w:r>
        <w:rPr>
          <w:rFonts w:ascii="Times New Roman" w:hAnsi="Times New Roman"/>
          <w:b w:val="0"/>
          <w:bCs/>
          <w:sz w:val="22"/>
          <w:szCs w:val="22"/>
          <w:lang w:val="en-GB"/>
        </w:rPr>
        <w:t xml:space="preserve"> </w:t>
      </w:r>
      <w:r>
        <w:rPr>
          <w:rFonts w:ascii="Times New Roman" w:hAnsi="Times New Roman"/>
          <w:b w:val="0"/>
          <w:bCs/>
          <w:sz w:val="22"/>
          <w:szCs w:val="22"/>
          <w:lang w:val="en-GB"/>
        </w:rPr>
        <w:tab/>
      </w:r>
      <w:r w:rsidRPr="00592D26">
        <w:rPr>
          <w:rFonts w:ascii="Times New Roman" w:hAnsi="Times New Roman"/>
          <w:b w:val="0"/>
          <w:sz w:val="22"/>
          <w:szCs w:val="22"/>
          <w:lang w:val="en-GB"/>
        </w:rPr>
        <w:t>All goods purchased under the Contract must originate in any eligible source country as defined in</w:t>
      </w:r>
      <w:r>
        <w:rPr>
          <w:rFonts w:ascii="Times New Roman" w:hAnsi="Times New Roman"/>
          <w:b w:val="0"/>
          <w:sz w:val="22"/>
          <w:szCs w:val="22"/>
          <w:lang w:val="en-GB"/>
        </w:rPr>
        <w:t xml:space="preserve"> </w:t>
      </w:r>
      <w:r w:rsidRPr="006B2CB8">
        <w:rPr>
          <w:rFonts w:ascii="Times New Roman" w:hAnsi="Times New Roman"/>
          <w:b w:val="0"/>
          <w:sz w:val="22"/>
          <w:szCs w:val="22"/>
          <w:lang w:val="en-GB"/>
        </w:rPr>
        <w:t>INTERREG IPA Cross-border Cooperation Programme Hungary-Serbia</w:t>
      </w:r>
      <w:r w:rsidRPr="00592D26">
        <w:rPr>
          <w:rFonts w:ascii="Times New Roman" w:hAnsi="Times New Roman"/>
          <w:b w:val="0"/>
          <w:sz w:val="22"/>
          <w:szCs w:val="22"/>
          <w:lang w:val="en-GB"/>
        </w:rPr>
        <w:t>. For these purposes, ‘origin’ means the place where the goods are mined, grown, produced or manufactured and/or from which services are provided. The origin of the goods must be determined according to the EU Customs Code or the applicable international agreement.</w:t>
      </w:r>
    </w:p>
    <w:p w:rsidR="00F0557C" w:rsidRPr="00592D26" w:rsidRDefault="00F0557C" w:rsidP="00F0557C">
      <w:pPr>
        <w:spacing w:after="120"/>
        <w:ind w:left="1276"/>
        <w:jc w:val="both"/>
        <w:rPr>
          <w:sz w:val="22"/>
          <w:szCs w:val="22"/>
        </w:rPr>
      </w:pPr>
      <w:r w:rsidRPr="00592D26">
        <w:rPr>
          <w:sz w:val="22"/>
          <w:szCs w:val="22"/>
        </w:rPr>
        <w:t>When importing goods, any change in the specified origin must be pointed out to the project Supervisor and approved by him.</w:t>
      </w:r>
    </w:p>
    <w:p w:rsidR="00F0557C" w:rsidRPr="00592D26" w:rsidRDefault="00F0557C" w:rsidP="00F0557C">
      <w:pPr>
        <w:spacing w:before="120" w:after="120"/>
        <w:ind w:left="1276" w:hanging="709"/>
        <w:jc w:val="both"/>
        <w:rPr>
          <w:sz w:val="22"/>
          <w:szCs w:val="22"/>
        </w:rPr>
      </w:pPr>
      <w:r w:rsidRPr="00592D26">
        <w:rPr>
          <w:bCs/>
          <w:sz w:val="22"/>
          <w:szCs w:val="22"/>
        </w:rPr>
        <w:t>40.2</w:t>
      </w:r>
      <w:r w:rsidRPr="00592D26">
        <w:rPr>
          <w:bCs/>
          <w:sz w:val="22"/>
          <w:szCs w:val="22"/>
        </w:rPr>
        <w:tab/>
      </w:r>
      <w:r w:rsidRPr="00592D26">
        <w:rPr>
          <w:sz w:val="22"/>
          <w:szCs w:val="22"/>
        </w:rPr>
        <w:t>The works and the objects, appliances, equipment or materials used in their construction must comply with:</w:t>
      </w:r>
    </w:p>
    <w:p w:rsidR="00F0557C" w:rsidRPr="00F0557C" w:rsidRDefault="00F0557C" w:rsidP="00F0557C">
      <w:pPr>
        <w:pStyle w:val="ListParagraph"/>
        <w:numPr>
          <w:ilvl w:val="0"/>
          <w:numId w:val="26"/>
        </w:numPr>
        <w:contextualSpacing/>
        <w:jc w:val="both"/>
        <w:rPr>
          <w:rFonts w:ascii="Times New Roman" w:hAnsi="Times New Roman"/>
          <w:noProof w:val="0"/>
          <w:snapToGrid w:val="0"/>
          <w:lang w:val="en-GB"/>
        </w:rPr>
      </w:pPr>
      <w:r w:rsidRPr="00F0557C">
        <w:rPr>
          <w:rFonts w:ascii="Times New Roman" w:hAnsi="Times New Roman"/>
          <w:noProof w:val="0"/>
          <w:snapToGrid w:val="0"/>
          <w:lang w:val="en-GB"/>
        </w:rPr>
        <w:t>the requirements specified in Volume 3 (Technical Requirements).</w:t>
      </w:r>
    </w:p>
    <w:p w:rsidR="00F0557C" w:rsidRPr="00F0557C" w:rsidRDefault="00F0557C" w:rsidP="00F0557C">
      <w:pPr>
        <w:pStyle w:val="ListParagraph"/>
        <w:numPr>
          <w:ilvl w:val="0"/>
          <w:numId w:val="26"/>
        </w:numPr>
        <w:contextualSpacing/>
        <w:jc w:val="both"/>
        <w:rPr>
          <w:rFonts w:ascii="Times New Roman" w:hAnsi="Times New Roman"/>
          <w:noProof w:val="0"/>
          <w:snapToGrid w:val="0"/>
          <w:lang w:val="en-GB"/>
        </w:rPr>
      </w:pPr>
      <w:r w:rsidRPr="00F0557C">
        <w:rPr>
          <w:rFonts w:ascii="Times New Roman" w:hAnsi="Times New Roman"/>
          <w:noProof w:val="0"/>
          <w:snapToGrid w:val="0"/>
          <w:lang w:val="en-GB"/>
        </w:rPr>
        <w:t>the specifications as in Volume 4.</w:t>
      </w:r>
    </w:p>
    <w:p w:rsidR="00F0557C" w:rsidRPr="00F0557C" w:rsidRDefault="00F0557C" w:rsidP="00F0557C">
      <w:pPr>
        <w:pStyle w:val="ListParagraph"/>
        <w:numPr>
          <w:ilvl w:val="0"/>
          <w:numId w:val="26"/>
        </w:numPr>
        <w:contextualSpacing/>
        <w:jc w:val="both"/>
        <w:rPr>
          <w:rFonts w:ascii="Times New Roman" w:hAnsi="Times New Roman"/>
          <w:noProof w:val="0"/>
          <w:snapToGrid w:val="0"/>
          <w:lang w:val="en-GB"/>
        </w:rPr>
      </w:pPr>
      <w:r w:rsidRPr="00F0557C">
        <w:rPr>
          <w:rFonts w:ascii="Times New Roman" w:hAnsi="Times New Roman"/>
          <w:noProof w:val="0"/>
          <w:snapToGrid w:val="0"/>
          <w:lang w:val="en-GB"/>
        </w:rPr>
        <w:t>the specifications as in Volume 5.</w:t>
      </w:r>
    </w:p>
    <w:p w:rsidR="00F0557C" w:rsidRPr="00F0557C" w:rsidRDefault="00F0557C" w:rsidP="00F0557C">
      <w:pPr>
        <w:pStyle w:val="ListParagraph"/>
        <w:ind w:left="2160"/>
        <w:jc w:val="both"/>
        <w:rPr>
          <w:rFonts w:ascii="Times New Roman" w:hAnsi="Times New Roman"/>
          <w:noProof w:val="0"/>
          <w:snapToGrid w:val="0"/>
          <w:lang w:val="en-GB"/>
        </w:rPr>
      </w:pPr>
    </w:p>
    <w:p w:rsidR="00F0557C" w:rsidRPr="006015D0" w:rsidRDefault="00F0557C" w:rsidP="00F0557C">
      <w:pPr>
        <w:ind w:left="1350" w:hanging="720"/>
        <w:jc w:val="both"/>
        <w:rPr>
          <w:sz w:val="22"/>
          <w:szCs w:val="22"/>
        </w:rPr>
      </w:pPr>
      <w:r w:rsidRPr="00592D26">
        <w:rPr>
          <w:bCs/>
          <w:sz w:val="22"/>
          <w:szCs w:val="22"/>
        </w:rPr>
        <w:t>40.3</w:t>
      </w:r>
      <w:r w:rsidRPr="00592D26">
        <w:rPr>
          <w:sz w:val="22"/>
          <w:szCs w:val="22"/>
        </w:rPr>
        <w:tab/>
      </w:r>
      <w:r w:rsidRPr="00F0557C">
        <w:rPr>
          <w:sz w:val="22"/>
          <w:szCs w:val="22"/>
        </w:rPr>
        <w:t>No preliminary technical acceptance is necessary.</w:t>
      </w:r>
    </w:p>
    <w:p w:rsidR="00F0557C" w:rsidRPr="006015D0" w:rsidRDefault="00F0557C" w:rsidP="00A12DBD">
      <w:pPr>
        <w:spacing w:before="120" w:after="120"/>
        <w:ind w:left="1276" w:hanging="709"/>
        <w:jc w:val="both"/>
        <w:rPr>
          <w:bCs/>
          <w:sz w:val="22"/>
          <w:szCs w:val="22"/>
        </w:rPr>
      </w:pPr>
    </w:p>
    <w:p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rsidR="009B1A8B" w:rsidRPr="00345987" w:rsidRDefault="009B1A8B" w:rsidP="009B1A8B">
      <w:pPr>
        <w:spacing w:before="120" w:after="120"/>
        <w:ind w:left="1276"/>
        <w:jc w:val="both"/>
        <w:rPr>
          <w:sz w:val="22"/>
          <w:szCs w:val="22"/>
        </w:rPr>
      </w:pPr>
      <w:r w:rsidRPr="00345987">
        <w:rPr>
          <w:sz w:val="22"/>
          <w:szCs w:val="22"/>
        </w:rPr>
        <w:t>The Supervisor shall at all reasonable times:</w:t>
      </w:r>
    </w:p>
    <w:p w:rsidR="009B1A8B" w:rsidRPr="00345987" w:rsidRDefault="009B1A8B" w:rsidP="009B1A8B">
      <w:pPr>
        <w:spacing w:before="120" w:after="120"/>
        <w:ind w:left="1276"/>
        <w:jc w:val="both"/>
        <w:rPr>
          <w:sz w:val="22"/>
          <w:szCs w:val="22"/>
        </w:rPr>
      </w:pPr>
      <w:r w:rsidRPr="00345987">
        <w:rPr>
          <w:sz w:val="22"/>
          <w:szCs w:val="22"/>
        </w:rPr>
        <w:t>(a)</w:t>
      </w:r>
      <w:r w:rsidRPr="00345987">
        <w:rPr>
          <w:sz w:val="22"/>
          <w:szCs w:val="22"/>
        </w:rPr>
        <w:tab/>
        <w:t>have full access to all parts of the Site and to all places from which natural Materials are being obtained, and</w:t>
      </w:r>
    </w:p>
    <w:p w:rsidR="009B1A8B" w:rsidRPr="00345987" w:rsidRDefault="009B1A8B" w:rsidP="009B1A8B">
      <w:pPr>
        <w:spacing w:before="120" w:after="120"/>
        <w:ind w:left="1276"/>
        <w:jc w:val="both"/>
        <w:rPr>
          <w:sz w:val="22"/>
          <w:szCs w:val="22"/>
        </w:rPr>
      </w:pPr>
      <w:r w:rsidRPr="00345987">
        <w:rPr>
          <w:sz w:val="22"/>
          <w:szCs w:val="22"/>
        </w:rPr>
        <w:t>(b)</w:t>
      </w:r>
      <w:r w:rsidRPr="00345987">
        <w:rPr>
          <w:sz w:val="22"/>
          <w:szCs w:val="22"/>
        </w:rPr>
        <w:tab/>
        <w:t>during production, manufacture and construction (at the Site and elsewhere), be entitled to examine, inspect, measure and test the materials and workmanship, and to check the progress of manufacture of Plant and production and manufacture of Materials, on the basis of approved QA &amp; QP.</w:t>
      </w:r>
    </w:p>
    <w:p w:rsidR="009B1A8B" w:rsidRPr="00345987" w:rsidRDefault="009B1A8B" w:rsidP="009B1A8B">
      <w:pPr>
        <w:spacing w:before="120" w:after="120"/>
        <w:ind w:left="1276"/>
        <w:jc w:val="both"/>
        <w:rPr>
          <w:sz w:val="22"/>
          <w:szCs w:val="22"/>
        </w:rPr>
      </w:pPr>
      <w:r w:rsidRPr="00345987">
        <w:rPr>
          <w:sz w:val="22"/>
          <w:szCs w:val="22"/>
        </w:rPr>
        <w:t xml:space="preserve">The Contractor shall give the Supervisor and the appointed </w:t>
      </w:r>
      <w:r>
        <w:rPr>
          <w:sz w:val="22"/>
          <w:szCs w:val="22"/>
        </w:rPr>
        <w:t>CA</w:t>
      </w:r>
      <w:r w:rsidRPr="00345987">
        <w:rPr>
          <w:sz w:val="22"/>
          <w:szCs w:val="22"/>
        </w:rPr>
        <w:t>'s Personnel full opportunity to carry out these activities, including providing access, facilities, permissions and safety equipment. No such activity shall relieve the Contractor from any obligation or responsibility.</w:t>
      </w:r>
    </w:p>
    <w:p w:rsidR="009B1A8B" w:rsidRPr="00345987" w:rsidRDefault="009B1A8B" w:rsidP="009B1A8B">
      <w:pPr>
        <w:spacing w:before="120" w:after="120"/>
        <w:ind w:left="1276"/>
        <w:jc w:val="both"/>
        <w:rPr>
          <w:sz w:val="22"/>
          <w:szCs w:val="22"/>
        </w:rPr>
      </w:pPr>
      <w:r w:rsidRPr="00345987">
        <w:rPr>
          <w:sz w:val="22"/>
          <w:szCs w:val="22"/>
        </w:rPr>
        <w:t>The following shall apply to all tests specified in the Contract, other than the Tests on Completion:</w:t>
      </w:r>
    </w:p>
    <w:p w:rsidR="009B1A8B" w:rsidRPr="00345987" w:rsidRDefault="009B1A8B" w:rsidP="009B1A8B">
      <w:pPr>
        <w:spacing w:before="120" w:after="120"/>
        <w:ind w:left="1276"/>
        <w:jc w:val="both"/>
        <w:rPr>
          <w:sz w:val="22"/>
          <w:szCs w:val="22"/>
        </w:rPr>
      </w:pPr>
      <w:r w:rsidRPr="00345987">
        <w:rPr>
          <w:sz w:val="22"/>
          <w:szCs w:val="22"/>
        </w:rPr>
        <w:lastRenderedPageBreak/>
        <w:t>The Contractor shall provide all apparatus, assistance, documents and other information, electricity, equipment, fuel, consumables, instruments, labour, materials, and suitably qualified and experienced staff, as are necessary to carry out the specified tests efficiently. The Contractor shall agree, with the Supervisor, the time and place for the specified testing of any Plant, Materials and other parts of the Works.</w:t>
      </w:r>
    </w:p>
    <w:p w:rsidR="009B1A8B" w:rsidRPr="00345987" w:rsidRDefault="009B1A8B" w:rsidP="009B1A8B">
      <w:pPr>
        <w:spacing w:before="120" w:after="120"/>
        <w:ind w:left="1276"/>
        <w:jc w:val="both"/>
        <w:rPr>
          <w:sz w:val="22"/>
          <w:szCs w:val="22"/>
        </w:rPr>
      </w:pPr>
      <w:r w:rsidRPr="00345987">
        <w:rPr>
          <w:sz w:val="22"/>
          <w:szCs w:val="22"/>
        </w:rPr>
        <w:t>The Supervisor may vary the location or details of specified tests, or instruct the Contractor to carry out additional tests. If these varied or additional tests show that the tested Plant, Materials or workmanship is not in accordance with the Contract, the cost of carrying out this Modification shall be borne by the Contractor, notwithstanding other provisions of the Contract.</w:t>
      </w:r>
    </w:p>
    <w:p w:rsidR="009B1A8B" w:rsidRPr="005C0870" w:rsidRDefault="009B1A8B" w:rsidP="009B1A8B">
      <w:pPr>
        <w:spacing w:before="120" w:after="120"/>
        <w:ind w:left="1276"/>
        <w:jc w:val="both"/>
        <w:rPr>
          <w:sz w:val="22"/>
          <w:szCs w:val="22"/>
        </w:rPr>
      </w:pPr>
      <w:r w:rsidRPr="00345987">
        <w:rPr>
          <w:sz w:val="22"/>
          <w:szCs w:val="22"/>
        </w:rPr>
        <w:t>The Supervisor shall give the Contractor not less than 24 hours' notice of the Supervisor 's intention to attend the tests. If the Supervisor does not attend at the time and place agreed, the Contractor may proceed with the tests, unless otherwise instructed by the Supervisor, and the tests shall then be deemed to have been made in the Supervisor’s presence. The Contractor shall forthwith forward dully certified copies of the test results to the Supervisor for his evaluation.</w:t>
      </w:r>
    </w:p>
    <w:p w:rsidR="009B1A8B" w:rsidRPr="006015D0" w:rsidRDefault="009B1A8B" w:rsidP="00A12DBD">
      <w:pPr>
        <w:spacing w:before="120" w:after="120"/>
        <w:jc w:val="both"/>
        <w:rPr>
          <w:b/>
          <w:bCs/>
          <w:sz w:val="22"/>
          <w:szCs w:val="22"/>
        </w:rPr>
      </w:pPr>
    </w:p>
    <w:p w:rsidR="009F3491" w:rsidRPr="0090674F" w:rsidRDefault="001050EE" w:rsidP="0090674F">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rsidR="009F3491" w:rsidRPr="006015D0" w:rsidRDefault="009F3491" w:rsidP="009F3491">
      <w:pPr>
        <w:spacing w:before="120" w:after="120"/>
        <w:ind w:left="1276" w:hanging="709"/>
        <w:jc w:val="both"/>
        <w:rPr>
          <w:bCs/>
          <w:sz w:val="22"/>
          <w:szCs w:val="22"/>
        </w:rPr>
      </w:pPr>
      <w:r w:rsidRPr="006015D0">
        <w:rPr>
          <w:bCs/>
          <w:sz w:val="22"/>
          <w:szCs w:val="22"/>
        </w:rPr>
        <w:t>43.2</w:t>
      </w:r>
      <w:r w:rsidRPr="006015D0">
        <w:rPr>
          <w:bCs/>
          <w:sz w:val="22"/>
          <w:szCs w:val="22"/>
        </w:rPr>
        <w:tab/>
      </w:r>
      <w:r w:rsidRPr="00345987">
        <w:rPr>
          <w:sz w:val="22"/>
          <w:szCs w:val="22"/>
          <w:lang w:eastAsia="en-CA"/>
        </w:rPr>
        <w:t>All equipment, temporary works, plant and materials on site owned by the Contractor or by any company in which the Contractor has a controlling interest shall, for the duration of the execution of the works, be made subject to a lien in favour of the Contracting Authority.</w:t>
      </w:r>
    </w:p>
    <w:p w:rsidR="009F3491" w:rsidRPr="006015D0" w:rsidRDefault="009F3491" w:rsidP="00A12DBD">
      <w:pPr>
        <w:spacing w:before="120" w:after="120"/>
        <w:ind w:left="1276" w:hanging="709"/>
        <w:jc w:val="both"/>
        <w:rPr>
          <w:bCs/>
          <w:sz w:val="22"/>
          <w:szCs w:val="22"/>
        </w:rPr>
      </w:pPr>
    </w:p>
    <w:p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rsidR="002A46FC" w:rsidRPr="006015D0" w:rsidRDefault="002A46FC" w:rsidP="002A46FC">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t xml:space="preserve">Payments shall be made in </w:t>
      </w:r>
      <w:r w:rsidRPr="00C825D1">
        <w:rPr>
          <w:sz w:val="22"/>
          <w:szCs w:val="22"/>
        </w:rPr>
        <w:t>the RSD for companies registered in Republic of Serbia or EUR for companies registered outside Republic of Serbia</w:t>
      </w:r>
      <w:r w:rsidRPr="006015D0">
        <w:rPr>
          <w:sz w:val="22"/>
          <w:szCs w:val="22"/>
        </w:rPr>
        <w:t xml:space="preserve">. </w:t>
      </w:r>
    </w:p>
    <w:p w:rsidR="002A46FC" w:rsidRPr="006015D0" w:rsidRDefault="002A46FC" w:rsidP="002A46FC">
      <w:pPr>
        <w:tabs>
          <w:tab w:val="right" w:pos="9885"/>
        </w:tabs>
        <w:spacing w:before="120" w:after="120"/>
        <w:ind w:left="1276" w:hanging="709"/>
        <w:jc w:val="both"/>
        <w:rPr>
          <w:sz w:val="22"/>
          <w:szCs w:val="22"/>
        </w:rPr>
      </w:pPr>
      <w:r>
        <w:rPr>
          <w:sz w:val="22"/>
          <w:szCs w:val="22"/>
        </w:rPr>
        <w:tab/>
      </w:r>
      <w:r w:rsidRPr="00345987">
        <w:rPr>
          <w:sz w:val="22"/>
          <w:szCs w:val="22"/>
        </w:rPr>
        <w:t xml:space="preserve">InforEuro exchange rate for month of </w:t>
      </w:r>
      <w:r>
        <w:rPr>
          <w:sz w:val="22"/>
          <w:szCs w:val="22"/>
        </w:rPr>
        <w:t>pre-invoice</w:t>
      </w:r>
      <w:r w:rsidRPr="00345987">
        <w:rPr>
          <w:sz w:val="22"/>
          <w:szCs w:val="22"/>
        </w:rPr>
        <w:t xml:space="preserve"> if offer is in EUR</w:t>
      </w:r>
      <w:r>
        <w:rPr>
          <w:sz w:val="22"/>
          <w:szCs w:val="22"/>
        </w:rPr>
        <w:t>.</w:t>
      </w:r>
      <w:r w:rsidRPr="00345987">
        <w:rPr>
          <w:sz w:val="22"/>
          <w:szCs w:val="22"/>
        </w:rPr>
        <w:t xml:space="preserve"> </w:t>
      </w:r>
      <w:r>
        <w:rPr>
          <w:sz w:val="22"/>
          <w:szCs w:val="22"/>
        </w:rPr>
        <w:t xml:space="preserve">Payment will be in </w:t>
      </w:r>
      <w:r w:rsidRPr="00345987">
        <w:rPr>
          <w:sz w:val="22"/>
          <w:szCs w:val="22"/>
        </w:rPr>
        <w:t>EUR for companies registered outside of Republic of Serbia.</w:t>
      </w:r>
      <w:r w:rsidRPr="006015D0">
        <w:rPr>
          <w:sz w:val="22"/>
          <w:szCs w:val="22"/>
        </w:rPr>
        <w:t xml:space="preserve"> </w:t>
      </w:r>
    </w:p>
    <w:p w:rsidR="002A46FC" w:rsidRPr="006015D0" w:rsidRDefault="002A46FC" w:rsidP="00A12DBD">
      <w:pPr>
        <w:tabs>
          <w:tab w:val="right" w:pos="9885"/>
        </w:tabs>
        <w:spacing w:before="120" w:after="120"/>
        <w:ind w:left="1276" w:hanging="709"/>
        <w:jc w:val="both"/>
        <w:rPr>
          <w:sz w:val="22"/>
          <w:szCs w:val="22"/>
        </w:rPr>
      </w:pPr>
    </w:p>
    <w:p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rsidR="009E7151" w:rsidRPr="000A4107" w:rsidRDefault="009E7151" w:rsidP="009E7151">
      <w:pPr>
        <w:spacing w:before="120" w:after="120"/>
        <w:ind w:left="1276" w:hanging="709"/>
        <w:jc w:val="both"/>
        <w:rPr>
          <w:sz w:val="22"/>
          <w:szCs w:val="22"/>
        </w:rPr>
      </w:pPr>
      <w:r w:rsidRPr="000A4107">
        <w:rPr>
          <w:sz w:val="22"/>
          <w:szCs w:val="22"/>
        </w:rPr>
        <w:t>46.1     No pre-financing is foreseen</w:t>
      </w:r>
    </w:p>
    <w:p w:rsidR="00B47A2A" w:rsidRPr="006015D0" w:rsidRDefault="00B47A2A" w:rsidP="00A12DBD">
      <w:pPr>
        <w:spacing w:before="120" w:after="120"/>
        <w:ind w:left="1276" w:hanging="709"/>
        <w:jc w:val="both"/>
        <w:rPr>
          <w:sz w:val="22"/>
          <w:szCs w:val="22"/>
        </w:rPr>
      </w:pPr>
    </w:p>
    <w:p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rsidR="00C22F6B" w:rsidRPr="000A4107" w:rsidRDefault="00C22F6B" w:rsidP="00C22F6B">
      <w:pPr>
        <w:spacing w:before="120" w:after="120"/>
        <w:ind w:left="1276" w:hanging="709"/>
        <w:jc w:val="both"/>
        <w:rPr>
          <w:bCs/>
          <w:sz w:val="22"/>
          <w:szCs w:val="22"/>
        </w:rPr>
      </w:pPr>
      <w:r w:rsidRPr="000A4107">
        <w:rPr>
          <w:bCs/>
          <w:sz w:val="22"/>
          <w:szCs w:val="22"/>
        </w:rPr>
        <w:t>47.1</w:t>
      </w:r>
      <w:r w:rsidRPr="000A4107">
        <w:rPr>
          <w:bCs/>
          <w:sz w:val="22"/>
          <w:szCs w:val="22"/>
        </w:rPr>
        <w:tab/>
        <w:t xml:space="preserve">No retention money is retained. </w:t>
      </w:r>
    </w:p>
    <w:p w:rsidR="00C22F6B" w:rsidRPr="006015D0" w:rsidRDefault="00C22F6B" w:rsidP="00527F31">
      <w:pPr>
        <w:spacing w:before="120" w:after="120"/>
        <w:ind w:left="1276" w:hanging="709"/>
        <w:jc w:val="both"/>
        <w:rPr>
          <w:bCs/>
          <w:sz w:val="22"/>
          <w:szCs w:val="22"/>
        </w:rPr>
      </w:pPr>
    </w:p>
    <w:p w:rsidR="001050EE" w:rsidRPr="006015D0" w:rsidRDefault="001050EE" w:rsidP="0090674F">
      <w:pPr>
        <w:spacing w:before="240"/>
        <w:jc w:val="both"/>
        <w:rPr>
          <w:b/>
          <w:szCs w:val="24"/>
        </w:rPr>
      </w:pPr>
      <w:bookmarkStart w:id="31" w:name="_Toc76894442"/>
      <w:r w:rsidRPr="006015D0">
        <w:rPr>
          <w:b/>
          <w:szCs w:val="24"/>
        </w:rPr>
        <w:t>Article 49</w:t>
      </w:r>
      <w:r w:rsidRPr="006015D0">
        <w:rPr>
          <w:b/>
          <w:szCs w:val="24"/>
        </w:rPr>
        <w:tab/>
        <w:t>Measurement</w:t>
      </w:r>
      <w:bookmarkEnd w:id="31"/>
    </w:p>
    <w:p w:rsidR="004E0549" w:rsidRPr="006015D0" w:rsidRDefault="004E0549" w:rsidP="004E0549">
      <w:pPr>
        <w:spacing w:before="120" w:after="120"/>
        <w:ind w:left="1276" w:hanging="709"/>
        <w:jc w:val="both"/>
        <w:rPr>
          <w:b/>
          <w:bCs/>
          <w:sz w:val="22"/>
          <w:szCs w:val="22"/>
        </w:rPr>
      </w:pPr>
      <w:r>
        <w:rPr>
          <w:b/>
          <w:sz w:val="22"/>
          <w:szCs w:val="22"/>
        </w:rPr>
        <w:t xml:space="preserve">       </w:t>
      </w:r>
      <w:r w:rsidRPr="000A4107">
        <w:rPr>
          <w:bCs/>
          <w:sz w:val="22"/>
          <w:szCs w:val="22"/>
        </w:rPr>
        <w:t>49.1</w:t>
      </w:r>
      <w:r w:rsidRPr="000A4107">
        <w:rPr>
          <w:bCs/>
          <w:sz w:val="22"/>
          <w:szCs w:val="22"/>
        </w:rPr>
        <w:tab/>
      </w:r>
      <w:r w:rsidRPr="000A4107">
        <w:rPr>
          <w:sz w:val="22"/>
          <w:szCs w:val="22"/>
        </w:rPr>
        <w:t>This is a unit-price contract. No additions may be made to the items in the bill of quantities.</w:t>
      </w:r>
      <w:r>
        <w:rPr>
          <w:sz w:val="22"/>
          <w:szCs w:val="22"/>
        </w:rPr>
        <w:t xml:space="preserve"> Supervisor is authorized to check and measure work performed on site given in interim/final report of Contractor and authorizes payments in according with financial offer of Contractor (Bill of Quantities) and in line with authority given to him by this Contract.</w:t>
      </w:r>
    </w:p>
    <w:p w:rsidR="004E0549" w:rsidRPr="006015D0" w:rsidRDefault="004E0549" w:rsidP="004E0549">
      <w:pPr>
        <w:tabs>
          <w:tab w:val="left" w:pos="1843"/>
        </w:tabs>
        <w:spacing w:after="120"/>
        <w:jc w:val="both"/>
        <w:rPr>
          <w:b/>
          <w:bCs/>
          <w:sz w:val="22"/>
          <w:szCs w:val="22"/>
        </w:rPr>
      </w:pPr>
    </w:p>
    <w:p w:rsidR="001050EE" w:rsidRPr="006015D0" w:rsidRDefault="001050EE" w:rsidP="00116CA6">
      <w:pPr>
        <w:spacing w:before="240"/>
        <w:ind w:left="1276" w:hanging="1276"/>
        <w:jc w:val="both"/>
        <w:rPr>
          <w:b/>
          <w:szCs w:val="24"/>
        </w:rPr>
      </w:pPr>
      <w:bookmarkStart w:id="32" w:name="_Toc76894443"/>
      <w:r w:rsidRPr="006015D0">
        <w:rPr>
          <w:b/>
          <w:szCs w:val="24"/>
        </w:rPr>
        <w:t>Article 50</w:t>
      </w:r>
      <w:r w:rsidRPr="006015D0">
        <w:rPr>
          <w:b/>
          <w:szCs w:val="24"/>
        </w:rPr>
        <w:tab/>
        <w:t>Interim payments</w:t>
      </w:r>
      <w:bookmarkEnd w:id="32"/>
    </w:p>
    <w:p w:rsidR="004E0549" w:rsidRPr="009628EC" w:rsidRDefault="004E0549" w:rsidP="004E0549">
      <w:pPr>
        <w:spacing w:before="120" w:after="120"/>
        <w:ind w:left="1276" w:hanging="709"/>
        <w:rPr>
          <w:sz w:val="22"/>
          <w:szCs w:val="22"/>
        </w:rPr>
      </w:pPr>
      <w:r w:rsidRPr="009628EC">
        <w:rPr>
          <w:bCs/>
          <w:sz w:val="22"/>
          <w:szCs w:val="22"/>
        </w:rPr>
        <w:lastRenderedPageBreak/>
        <w:t>50.1</w:t>
      </w:r>
      <w:r w:rsidRPr="009628EC">
        <w:rPr>
          <w:sz w:val="22"/>
          <w:szCs w:val="22"/>
        </w:rPr>
        <w:tab/>
        <w:t>Payments will be practically arranged in the following way:</w:t>
      </w:r>
    </w:p>
    <w:p w:rsidR="004E0549" w:rsidRPr="006015D0" w:rsidRDefault="00B177CB" w:rsidP="002D49A2">
      <w:pPr>
        <w:spacing w:before="120" w:after="120"/>
        <w:ind w:left="1276"/>
        <w:jc w:val="both"/>
        <w:rPr>
          <w:sz w:val="22"/>
          <w:szCs w:val="22"/>
        </w:rPr>
      </w:pPr>
      <w:r w:rsidRPr="002D49A2">
        <w:rPr>
          <w:sz w:val="22"/>
          <w:szCs w:val="22"/>
          <w:shd w:val="clear" w:color="auto" w:fill="FFFFFF"/>
        </w:rPr>
        <w:t xml:space="preserve">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w:t>
      </w:r>
      <w:r w:rsidR="002D49A2" w:rsidRPr="002D49A2">
        <w:rPr>
          <w:sz w:val="22"/>
          <w:szCs w:val="22"/>
          <w:shd w:val="clear" w:color="auto" w:fill="FFFFFF"/>
        </w:rPr>
        <w:t>request</w:t>
      </w:r>
      <w:r w:rsidRPr="002D49A2">
        <w:rPr>
          <w:sz w:val="22"/>
          <w:szCs w:val="22"/>
          <w:shd w:val="clear" w:color="auto" w:fill="FFFFFF"/>
        </w:rPr>
        <w:t xml:space="preserve"> for payment to </w:t>
      </w:r>
      <w:r w:rsidR="002D49A2" w:rsidRPr="002D49A2">
        <w:rPr>
          <w:sz w:val="22"/>
          <w:szCs w:val="22"/>
          <w:shd w:val="clear" w:color="auto" w:fill="FFFFFF"/>
        </w:rPr>
        <w:t>Contracting</w:t>
      </w:r>
      <w:r w:rsidRPr="002D49A2">
        <w:rPr>
          <w:sz w:val="22"/>
          <w:szCs w:val="22"/>
          <w:shd w:val="clear" w:color="auto" w:fill="FFFFFF"/>
        </w:rPr>
        <w:t xml:space="preserve"> Authority</w:t>
      </w:r>
      <w:r w:rsidR="002D49A2">
        <w:rPr>
          <w:sz w:val="22"/>
          <w:szCs w:val="22"/>
          <w:shd w:val="clear" w:color="auto" w:fill="FFFFFF"/>
        </w:rPr>
        <w:t>.</w:t>
      </w:r>
    </w:p>
    <w:p w:rsidR="001050EE" w:rsidRPr="006015D0" w:rsidRDefault="001050EE" w:rsidP="00116CA6">
      <w:pPr>
        <w:spacing w:before="240"/>
        <w:ind w:left="1276" w:hanging="1276"/>
        <w:jc w:val="both"/>
        <w:rPr>
          <w:b/>
          <w:szCs w:val="24"/>
        </w:rPr>
      </w:pPr>
      <w:bookmarkStart w:id="33" w:name="_Toc76894444"/>
      <w:r w:rsidRPr="006015D0">
        <w:rPr>
          <w:b/>
          <w:szCs w:val="24"/>
        </w:rPr>
        <w:t>Article 51</w:t>
      </w:r>
      <w:r w:rsidRPr="006015D0">
        <w:rPr>
          <w:b/>
          <w:szCs w:val="24"/>
        </w:rPr>
        <w:tab/>
        <w:t>Final statement of account</w:t>
      </w:r>
      <w:bookmarkEnd w:id="33"/>
    </w:p>
    <w:p w:rsidR="004E0549" w:rsidRPr="00C825D1" w:rsidRDefault="004E0549" w:rsidP="004E0549">
      <w:pPr>
        <w:pStyle w:val="Text1"/>
        <w:ind w:left="1276" w:hanging="709"/>
        <w:rPr>
          <w:sz w:val="22"/>
          <w:szCs w:val="22"/>
          <w:lang w:eastAsia="en-GB"/>
        </w:rPr>
      </w:pPr>
      <w:r w:rsidRPr="006015D0">
        <w:rPr>
          <w:sz w:val="22"/>
          <w:szCs w:val="22"/>
          <w:lang w:eastAsia="en-GB"/>
        </w:rPr>
        <w:t>51.1</w:t>
      </w:r>
      <w:r w:rsidRPr="006015D0">
        <w:rPr>
          <w:sz w:val="22"/>
          <w:szCs w:val="22"/>
          <w:lang w:eastAsia="en-GB"/>
        </w:rPr>
        <w:tab/>
      </w:r>
      <w:r w:rsidRPr="00C825D1">
        <w:rPr>
          <w:sz w:val="22"/>
          <w:szCs w:val="22"/>
          <w:lang w:eastAsia="en-GB"/>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4E0549" w:rsidRDefault="004E0549" w:rsidP="004E0549">
      <w:pPr>
        <w:ind w:left="1276" w:hanging="709"/>
        <w:jc w:val="both"/>
        <w:rPr>
          <w:sz w:val="22"/>
          <w:szCs w:val="22"/>
          <w:lang w:eastAsia="en-GB"/>
        </w:rPr>
      </w:pPr>
      <w:r w:rsidRPr="00C825D1">
        <w:rPr>
          <w:sz w:val="22"/>
          <w:szCs w:val="22"/>
          <w:lang w:eastAsia="en-GB"/>
        </w:rPr>
        <w:t>51.2</w:t>
      </w:r>
      <w:r w:rsidRPr="00C825D1">
        <w:rPr>
          <w:sz w:val="22"/>
          <w:szCs w:val="22"/>
          <w:lang w:eastAsia="en-GB"/>
        </w:rPr>
        <w:tab/>
        <w:t>Within 30 days from issuing the certificate of final acceptance referred to in article 62, the Supervisor shall prepare and signed the final statement of account.</w:t>
      </w:r>
    </w:p>
    <w:p w:rsidR="004E0549" w:rsidRPr="006015D0" w:rsidRDefault="004E0549" w:rsidP="004E0549">
      <w:pPr>
        <w:ind w:left="1276" w:hanging="709"/>
        <w:jc w:val="both"/>
        <w:rPr>
          <w:sz w:val="22"/>
          <w:szCs w:val="22"/>
        </w:rPr>
      </w:pPr>
      <w:r w:rsidRPr="00592D26">
        <w:rPr>
          <w:sz w:val="22"/>
          <w:szCs w:val="22"/>
          <w:lang w:eastAsia="en-GB"/>
        </w:rPr>
        <w:t>51.3</w:t>
      </w:r>
      <w:r w:rsidRPr="00592D26">
        <w:rPr>
          <w:sz w:val="22"/>
          <w:szCs w:val="22"/>
          <w:lang w:eastAsia="en-GB"/>
        </w:rPr>
        <w:tab/>
        <w:t>The Supervisor shall issue to the Contracting Authority or to its duly authorized representative, and to the Contractor, the final statement of account showing the final amount to which the Contractor is entitled under the contract. The Contracting Authority or its duly authorized representative and the Contractor shall sign the final statement of account as an acknowledgement of the full and final value of the work implemented under the contract and shall promptly submit a signed copy to the Supervisor. However, the final statement of account shall not include amounts in dispute which are the subject of negotiations, conciliation, arbitration or litigation.</w:t>
      </w:r>
    </w:p>
    <w:p w:rsidR="001050EE" w:rsidRPr="006015D0" w:rsidRDefault="001050EE" w:rsidP="00116CA6">
      <w:pPr>
        <w:spacing w:before="240"/>
        <w:ind w:left="1276" w:hanging="1276"/>
        <w:jc w:val="both"/>
        <w:rPr>
          <w:b/>
          <w:szCs w:val="24"/>
        </w:rPr>
      </w:pPr>
      <w:bookmarkStart w:id="34" w:name="_Toc76894447"/>
      <w:r w:rsidRPr="006015D0">
        <w:rPr>
          <w:b/>
          <w:szCs w:val="24"/>
        </w:rPr>
        <w:t>Article 60</w:t>
      </w:r>
      <w:r w:rsidRPr="006015D0">
        <w:rPr>
          <w:b/>
          <w:szCs w:val="24"/>
        </w:rPr>
        <w:tab/>
        <w:t>Provisional acceptance</w:t>
      </w:r>
      <w:bookmarkEnd w:id="34"/>
    </w:p>
    <w:p w:rsidR="0074371C" w:rsidRPr="006015D0" w:rsidRDefault="0074371C" w:rsidP="0074371C">
      <w:pPr>
        <w:spacing w:before="120"/>
        <w:ind w:left="1276" w:hanging="709"/>
        <w:jc w:val="both"/>
        <w:rPr>
          <w:b/>
          <w:bCs/>
          <w:sz w:val="22"/>
          <w:szCs w:val="22"/>
        </w:rPr>
      </w:pPr>
      <w:r w:rsidRPr="006015D0">
        <w:rPr>
          <w:sz w:val="22"/>
          <w:szCs w:val="22"/>
        </w:rPr>
        <w:t>60.1</w:t>
      </w:r>
      <w:r w:rsidRPr="006015D0">
        <w:rPr>
          <w:sz w:val="22"/>
          <w:szCs w:val="22"/>
        </w:rPr>
        <w:tab/>
        <w:t xml:space="preserve">In complement to article 60.1 of the General Conditions </w:t>
      </w:r>
      <w:r>
        <w:rPr>
          <w:sz w:val="22"/>
          <w:szCs w:val="22"/>
        </w:rPr>
        <w:t>t</w:t>
      </w:r>
      <w:r w:rsidRPr="00345987">
        <w:rPr>
          <w:sz w:val="22"/>
          <w:szCs w:val="22"/>
        </w:rPr>
        <w:t>he works shall be taken over by the Contracting Authority when they have satisfactorily passed the tests on completion and a certificate of provisional acceptance has been issued or is deemed to have been issued.</w:t>
      </w:r>
    </w:p>
    <w:p w:rsidR="0074371C" w:rsidRPr="006015D0" w:rsidRDefault="0074371C" w:rsidP="00E5391D">
      <w:pPr>
        <w:spacing w:before="120"/>
        <w:ind w:left="1276" w:hanging="709"/>
        <w:jc w:val="both"/>
        <w:rPr>
          <w:b/>
          <w:bCs/>
          <w:sz w:val="22"/>
          <w:szCs w:val="22"/>
        </w:rPr>
      </w:pPr>
    </w:p>
    <w:p w:rsidR="001050EE" w:rsidRPr="006015D0" w:rsidRDefault="001050EE" w:rsidP="00116CA6">
      <w:pPr>
        <w:spacing w:before="240"/>
        <w:ind w:left="1276" w:hanging="1276"/>
        <w:jc w:val="both"/>
        <w:rPr>
          <w:b/>
          <w:szCs w:val="24"/>
        </w:rPr>
      </w:pPr>
      <w:bookmarkStart w:id="35" w:name="_Toc76894448"/>
      <w:r w:rsidRPr="006015D0">
        <w:rPr>
          <w:b/>
          <w:szCs w:val="24"/>
        </w:rPr>
        <w:t>Article 61</w:t>
      </w:r>
      <w:r w:rsidRPr="006015D0">
        <w:rPr>
          <w:b/>
          <w:szCs w:val="24"/>
        </w:rPr>
        <w:tab/>
        <w:t>Defects liability</w:t>
      </w:r>
      <w:bookmarkEnd w:id="35"/>
    </w:p>
    <w:p w:rsidR="005C7A6A" w:rsidRPr="006015D0" w:rsidRDefault="005C7A6A" w:rsidP="005C7A6A">
      <w:pPr>
        <w:spacing w:before="120" w:after="120"/>
        <w:ind w:left="1276" w:hanging="709"/>
        <w:jc w:val="both"/>
        <w:rPr>
          <w:sz w:val="22"/>
          <w:szCs w:val="22"/>
        </w:rPr>
      </w:pPr>
      <w:r w:rsidRPr="006015D0">
        <w:rPr>
          <w:sz w:val="22"/>
          <w:szCs w:val="22"/>
        </w:rPr>
        <w:t>61.1</w:t>
      </w:r>
      <w:r w:rsidRPr="006015D0">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rsidR="005C7A6A" w:rsidRDefault="005C7A6A" w:rsidP="005C7A6A">
      <w:pPr>
        <w:shd w:val="clear" w:color="auto" w:fill="FFFFFF"/>
        <w:spacing w:before="120" w:after="120"/>
        <w:ind w:left="1276" w:hanging="709"/>
        <w:jc w:val="both"/>
        <w:rPr>
          <w:sz w:val="22"/>
          <w:szCs w:val="22"/>
        </w:rPr>
      </w:pPr>
      <w:r w:rsidRPr="006015D0">
        <w:rPr>
          <w:bCs/>
          <w:sz w:val="22"/>
          <w:szCs w:val="22"/>
        </w:rPr>
        <w:t xml:space="preserve">61.6 </w:t>
      </w:r>
      <w:r w:rsidRPr="006015D0">
        <w:rPr>
          <w:bCs/>
          <w:sz w:val="22"/>
          <w:szCs w:val="22"/>
        </w:rPr>
        <w:tab/>
      </w:r>
      <w:r w:rsidRPr="00BC07D9">
        <w:rPr>
          <w:sz w:val="22"/>
          <w:szCs w:val="22"/>
        </w:rPr>
        <w:t>The normal wear and tear maintenance works shall not be borne by the Contractor</w:t>
      </w:r>
      <w:r>
        <w:rPr>
          <w:sz w:val="22"/>
          <w:szCs w:val="22"/>
        </w:rPr>
        <w:t>.</w:t>
      </w:r>
    </w:p>
    <w:p w:rsidR="005C7A6A" w:rsidRPr="006015D0" w:rsidRDefault="005C7A6A" w:rsidP="005C7A6A">
      <w:pPr>
        <w:shd w:val="clear" w:color="auto" w:fill="FFFFFF"/>
        <w:spacing w:before="120" w:after="120"/>
        <w:ind w:left="1276" w:hanging="709"/>
        <w:jc w:val="both"/>
        <w:rPr>
          <w:sz w:val="22"/>
          <w:szCs w:val="22"/>
        </w:rPr>
      </w:pPr>
      <w:r>
        <w:rPr>
          <w:bCs/>
          <w:sz w:val="22"/>
          <w:szCs w:val="22"/>
        </w:rPr>
        <w:t>61.7</w:t>
      </w:r>
      <w:r>
        <w:rPr>
          <w:bCs/>
          <w:sz w:val="22"/>
          <w:szCs w:val="22"/>
        </w:rPr>
        <w:tab/>
      </w:r>
      <w:r w:rsidRPr="00345987">
        <w:rPr>
          <w:bCs/>
          <w:sz w:val="22"/>
          <w:szCs w:val="22"/>
        </w:rPr>
        <w:t xml:space="preserve">Duration of the defects liability period is </w:t>
      </w:r>
      <w:r w:rsidRPr="00EC7BBA">
        <w:rPr>
          <w:bCs/>
          <w:sz w:val="22"/>
          <w:szCs w:val="22"/>
        </w:rPr>
        <w:t>twelve months</w:t>
      </w:r>
      <w:r w:rsidRPr="00345987">
        <w:rPr>
          <w:bCs/>
          <w:sz w:val="22"/>
          <w:szCs w:val="22"/>
        </w:rPr>
        <w:t xml:space="preserve"> on all works and equipment installed.</w:t>
      </w:r>
    </w:p>
    <w:p w:rsidR="005C7A6A" w:rsidRPr="006015D0" w:rsidRDefault="005C7A6A" w:rsidP="005C7A6A">
      <w:pPr>
        <w:spacing w:before="120" w:after="120"/>
        <w:jc w:val="both"/>
        <w:rPr>
          <w:i/>
          <w:iCs/>
          <w:sz w:val="22"/>
          <w:szCs w:val="22"/>
        </w:rPr>
      </w:pPr>
    </w:p>
    <w:p w:rsidR="00E2243E" w:rsidRPr="006015D0" w:rsidRDefault="001050EE" w:rsidP="0090674F">
      <w:pPr>
        <w:spacing w:before="240"/>
        <w:ind w:left="1276" w:hanging="1276"/>
        <w:jc w:val="both"/>
        <w:rPr>
          <w:b/>
          <w:szCs w:val="24"/>
        </w:rPr>
      </w:pPr>
      <w:bookmarkStart w:id="36" w:name="_Toc76894451"/>
      <w:r w:rsidRPr="006015D0">
        <w:rPr>
          <w:b/>
          <w:szCs w:val="24"/>
        </w:rPr>
        <w:t>Article 68</w:t>
      </w:r>
      <w:r w:rsidRPr="006015D0">
        <w:rPr>
          <w:b/>
          <w:szCs w:val="24"/>
        </w:rPr>
        <w:tab/>
        <w:t>Dispute settlement</w:t>
      </w:r>
      <w:bookmarkEnd w:id="36"/>
    </w:p>
    <w:p w:rsidR="004321C9" w:rsidRPr="0090674F" w:rsidRDefault="00E2243E" w:rsidP="0090674F">
      <w:pPr>
        <w:autoSpaceDE w:val="0"/>
        <w:autoSpaceDN w:val="0"/>
        <w:adjustRightInd w:val="0"/>
        <w:spacing w:before="120" w:after="120"/>
        <w:ind w:left="1276" w:hanging="709"/>
        <w:jc w:val="both"/>
        <w:rPr>
          <w:sz w:val="22"/>
          <w:szCs w:val="22"/>
          <w:lang w:bidi="kn-IN"/>
        </w:rPr>
      </w:pPr>
      <w:r w:rsidRPr="006015D0">
        <w:rPr>
          <w:rStyle w:val="DefaultMargins"/>
          <w:bCs/>
          <w:spacing w:val="-3"/>
          <w:sz w:val="22"/>
          <w:szCs w:val="22"/>
        </w:rPr>
        <w:t>68.4</w:t>
      </w:r>
      <w:r w:rsidRPr="006015D0">
        <w:rPr>
          <w:rStyle w:val="DefaultMargins"/>
          <w:spacing w:val="-3"/>
          <w:sz w:val="22"/>
          <w:szCs w:val="22"/>
        </w:rPr>
        <w:tab/>
      </w:r>
      <w:r w:rsidRPr="00592D26">
        <w:rPr>
          <w:sz w:val="22"/>
          <w:szCs w:val="22"/>
          <w:lang w:bidi="kn-IN"/>
        </w:rPr>
        <w:t xml:space="preserve">Any dispute arising out of or relating to this contract which cannot be settled otherwise shall be referred to the exclusive jurisdiction of </w:t>
      </w:r>
      <w:r>
        <w:rPr>
          <w:color w:val="000000"/>
          <w:sz w:val="22"/>
          <w:szCs w:val="22"/>
          <w:lang w:bidi="kn-IN"/>
        </w:rPr>
        <w:t>relevant</w:t>
      </w:r>
      <w:r w:rsidRPr="008A0C32">
        <w:rPr>
          <w:color w:val="000000"/>
          <w:sz w:val="22"/>
          <w:szCs w:val="22"/>
          <w:lang w:bidi="kn-IN"/>
        </w:rPr>
        <w:t xml:space="preserve"> Court </w:t>
      </w:r>
      <w:r w:rsidRPr="004E0C14">
        <w:rPr>
          <w:sz w:val="22"/>
          <w:szCs w:val="22"/>
          <w:lang w:bidi="kn-IN"/>
        </w:rPr>
        <w:t xml:space="preserve">in </w:t>
      </w:r>
      <w:r>
        <w:rPr>
          <w:sz w:val="22"/>
          <w:szCs w:val="22"/>
          <w:lang w:bidi="kn-IN"/>
        </w:rPr>
        <w:t>Sombor</w:t>
      </w:r>
      <w:r w:rsidRPr="008A0C32">
        <w:rPr>
          <w:color w:val="FF0000"/>
          <w:sz w:val="22"/>
          <w:szCs w:val="22"/>
          <w:lang w:bidi="kn-IN"/>
        </w:rPr>
        <w:t xml:space="preserve"> </w:t>
      </w:r>
      <w:r w:rsidRPr="00592D26">
        <w:rPr>
          <w:sz w:val="22"/>
          <w:szCs w:val="22"/>
          <w:lang w:bidi="kn-IN"/>
        </w:rPr>
        <w:t>applying the national legislation of the Contracting Authority.</w:t>
      </w:r>
    </w:p>
    <w:p w:rsidR="004321C9" w:rsidRPr="00E2243E" w:rsidRDefault="004321C9" w:rsidP="004321C9">
      <w:pPr>
        <w:keepNext/>
        <w:keepLines/>
        <w:tabs>
          <w:tab w:val="left" w:pos="1134"/>
        </w:tabs>
        <w:spacing w:before="240" w:after="120"/>
        <w:ind w:left="1134" w:hanging="1134"/>
        <w:rPr>
          <w:b/>
          <w:szCs w:val="24"/>
        </w:rPr>
      </w:pPr>
      <w:r w:rsidRPr="00E2243E">
        <w:rPr>
          <w:b/>
          <w:szCs w:val="24"/>
        </w:rPr>
        <w:t>Article 72</w:t>
      </w:r>
      <w:r w:rsidRPr="00E2243E">
        <w:rPr>
          <w:b/>
          <w:szCs w:val="24"/>
        </w:rPr>
        <w:tab/>
        <w:t xml:space="preserve">Data </w:t>
      </w:r>
      <w:r w:rsidR="00751CDF" w:rsidRPr="00E2243E">
        <w:rPr>
          <w:b/>
          <w:szCs w:val="24"/>
        </w:rPr>
        <w:t>p</w:t>
      </w:r>
      <w:r w:rsidRPr="00E2243E">
        <w:rPr>
          <w:b/>
          <w:szCs w:val="24"/>
        </w:rPr>
        <w:t>rotection</w:t>
      </w:r>
    </w:p>
    <w:p w:rsidR="004321C9" w:rsidRPr="006015D0" w:rsidRDefault="00F2670B" w:rsidP="00F2670B">
      <w:pPr>
        <w:spacing w:before="240"/>
        <w:ind w:left="1417" w:hanging="1417"/>
        <w:rPr>
          <w:sz w:val="22"/>
          <w:szCs w:val="22"/>
        </w:rPr>
      </w:pPr>
      <w:r w:rsidRPr="00E2243E">
        <w:rPr>
          <w:sz w:val="22"/>
          <w:szCs w:val="22"/>
        </w:rPr>
        <w:t>Not applicable</w:t>
      </w:r>
      <w:r w:rsidR="00C943B6" w:rsidRPr="00E2243E">
        <w:rPr>
          <w:sz w:val="22"/>
          <w:szCs w:val="22"/>
        </w:rPr>
        <w:t xml:space="preserve"> for indirect management</w:t>
      </w:r>
      <w:r w:rsidR="00E2243E">
        <w:rPr>
          <w:sz w:val="22"/>
          <w:szCs w:val="22"/>
        </w:rPr>
        <w:t>.</w:t>
      </w:r>
    </w:p>
    <w:p w:rsidR="00E5391D" w:rsidRPr="006015D0" w:rsidRDefault="00E5391D" w:rsidP="00E5391D">
      <w:pPr>
        <w:spacing w:before="360"/>
        <w:jc w:val="center"/>
        <w:rPr>
          <w:b/>
          <w:bCs/>
          <w:sz w:val="22"/>
          <w:szCs w:val="22"/>
        </w:rPr>
      </w:pPr>
      <w:r w:rsidRPr="006015D0">
        <w:rPr>
          <w:sz w:val="22"/>
          <w:szCs w:val="22"/>
        </w:rPr>
        <w:lastRenderedPageBreak/>
        <w:t>* * *</w:t>
      </w:r>
    </w:p>
    <w:sectPr w:rsidR="00E5391D" w:rsidRPr="006015D0" w:rsidSect="003A272E">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1F4" w:rsidRPr="00E725FE" w:rsidRDefault="00DB61F4">
      <w:r w:rsidRPr="00E725FE">
        <w:separator/>
      </w:r>
    </w:p>
  </w:endnote>
  <w:endnote w:type="continuationSeparator" w:id="0">
    <w:p w:rsidR="00DB61F4" w:rsidRPr="00E725FE" w:rsidRDefault="00DB61F4">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D5D2A">
    <w:pPr>
      <w:pStyle w:val="Footer"/>
      <w:framePr w:wrap="around" w:vAnchor="text" w:hAnchor="margin" w:xAlign="right" w:y="1"/>
      <w:rPr>
        <w:rStyle w:val="PageNumber"/>
      </w:rPr>
    </w:pPr>
    <w:r>
      <w:rPr>
        <w:rStyle w:val="PageNumber"/>
      </w:rPr>
      <w:fldChar w:fldCharType="begin"/>
    </w:r>
    <w:r w:rsidR="008B279B">
      <w:rPr>
        <w:rStyle w:val="PageNumber"/>
      </w:rPr>
      <w:instrText xml:space="preserve">PAGE  </w:instrText>
    </w:r>
    <w:r>
      <w:rPr>
        <w:rStyle w:val="PageNumber"/>
      </w:rPr>
      <w:fldChar w:fldCharType="separate"/>
    </w:r>
    <w:r w:rsidR="008B279B">
      <w:rPr>
        <w:rStyle w:val="PageNumber"/>
        <w:noProof/>
      </w:rPr>
      <w:t>2</w:t>
    </w:r>
    <w:r>
      <w:rPr>
        <w:rStyle w:val="PageNumber"/>
      </w:rPr>
      <w:fldChar w:fldCharType="end"/>
    </w:r>
  </w:p>
  <w:p w:rsidR="008B279B" w:rsidRDefault="008B27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B279B" w:rsidP="00B3283E">
    <w:pPr>
      <w:pStyle w:val="Footer"/>
      <w:tabs>
        <w:tab w:val="clear" w:pos="4320"/>
        <w:tab w:val="clear" w:pos="8640"/>
        <w:tab w:val="right" w:pos="9214"/>
      </w:tabs>
      <w:ind w:right="5"/>
      <w:rPr>
        <w:b/>
        <w:sz w:val="18"/>
        <w:szCs w:val="18"/>
      </w:rPr>
    </w:pPr>
  </w:p>
  <w:p w:rsidR="008B279B" w:rsidRPr="00B3283E" w:rsidRDefault="008B279B" w:rsidP="00B3283E">
    <w:pPr>
      <w:pStyle w:val="Footer"/>
      <w:tabs>
        <w:tab w:val="clear" w:pos="4320"/>
        <w:tab w:val="clear" w:pos="8640"/>
        <w:tab w:val="right" w:pos="9214"/>
      </w:tabs>
      <w:ind w:right="5"/>
      <w:rPr>
        <w:rStyle w:val="PageNumber"/>
        <w:sz w:val="18"/>
        <w:szCs w:val="18"/>
      </w:rPr>
    </w:pPr>
    <w:r w:rsidRPr="00E3606F">
      <w:rPr>
        <w:b/>
        <w:sz w:val="18"/>
      </w:rPr>
      <w:t>August</w:t>
    </w:r>
    <w:r>
      <w:rPr>
        <w:b/>
        <w:sz w:val="18"/>
        <w:szCs w:val="18"/>
      </w:rPr>
      <w:t xml:space="preserve"> 2018</w:t>
    </w:r>
    <w:r w:rsidRPr="00B3283E">
      <w:rPr>
        <w:sz w:val="18"/>
        <w:szCs w:val="18"/>
      </w:rPr>
      <w:tab/>
      <w:t xml:space="preserve">Page </w:t>
    </w:r>
    <w:r w:rsidR="008D5D2A" w:rsidRPr="00B3283E">
      <w:rPr>
        <w:rStyle w:val="PageNumber"/>
        <w:sz w:val="18"/>
        <w:szCs w:val="18"/>
      </w:rPr>
      <w:fldChar w:fldCharType="begin"/>
    </w:r>
    <w:r w:rsidRPr="00B3283E">
      <w:rPr>
        <w:rStyle w:val="PageNumber"/>
        <w:sz w:val="18"/>
        <w:szCs w:val="18"/>
      </w:rPr>
      <w:instrText xml:space="preserve"> PAGE </w:instrText>
    </w:r>
    <w:r w:rsidR="008D5D2A" w:rsidRPr="00B3283E">
      <w:rPr>
        <w:rStyle w:val="PageNumber"/>
        <w:sz w:val="18"/>
        <w:szCs w:val="18"/>
      </w:rPr>
      <w:fldChar w:fldCharType="separate"/>
    </w:r>
    <w:r w:rsidR="002D49A2">
      <w:rPr>
        <w:rStyle w:val="PageNumber"/>
        <w:noProof/>
        <w:sz w:val="18"/>
        <w:szCs w:val="18"/>
      </w:rPr>
      <w:t>10</w:t>
    </w:r>
    <w:r w:rsidR="008D5D2A" w:rsidRPr="00B3283E">
      <w:rPr>
        <w:rStyle w:val="PageNumber"/>
        <w:sz w:val="18"/>
        <w:szCs w:val="18"/>
      </w:rPr>
      <w:fldChar w:fldCharType="end"/>
    </w:r>
    <w:r w:rsidRPr="00B3283E">
      <w:rPr>
        <w:rStyle w:val="PageNumber"/>
        <w:sz w:val="18"/>
        <w:szCs w:val="18"/>
      </w:rPr>
      <w:t xml:space="preserve"> of </w:t>
    </w:r>
    <w:r w:rsidR="008D5D2A" w:rsidRPr="00B3283E">
      <w:rPr>
        <w:rStyle w:val="PageNumber"/>
        <w:sz w:val="18"/>
        <w:szCs w:val="18"/>
      </w:rPr>
      <w:fldChar w:fldCharType="begin"/>
    </w:r>
    <w:r w:rsidRPr="00B3283E">
      <w:rPr>
        <w:rStyle w:val="PageNumber"/>
        <w:sz w:val="18"/>
        <w:szCs w:val="18"/>
      </w:rPr>
      <w:instrText xml:space="preserve"> NUMPAGES </w:instrText>
    </w:r>
    <w:r w:rsidR="008D5D2A" w:rsidRPr="00B3283E">
      <w:rPr>
        <w:rStyle w:val="PageNumber"/>
        <w:sz w:val="18"/>
        <w:szCs w:val="18"/>
      </w:rPr>
      <w:fldChar w:fldCharType="separate"/>
    </w:r>
    <w:r w:rsidR="002D49A2">
      <w:rPr>
        <w:rStyle w:val="PageNumber"/>
        <w:noProof/>
        <w:sz w:val="18"/>
        <w:szCs w:val="18"/>
      </w:rPr>
      <w:t>11</w:t>
    </w:r>
    <w:r w:rsidR="008D5D2A" w:rsidRPr="00B3283E">
      <w:rPr>
        <w:rStyle w:val="PageNumber"/>
        <w:sz w:val="18"/>
        <w:szCs w:val="18"/>
      </w:rPr>
      <w:fldChar w:fldCharType="end"/>
    </w:r>
  </w:p>
  <w:p w:rsidR="008B279B" w:rsidRPr="00B3283E" w:rsidRDefault="008D5D2A" w:rsidP="00582940">
    <w:pPr>
      <w:rPr>
        <w:sz w:val="18"/>
        <w:szCs w:val="18"/>
      </w:rPr>
    </w:pPr>
    <w:r w:rsidRPr="00B3283E">
      <w:rPr>
        <w:sz w:val="18"/>
        <w:szCs w:val="18"/>
      </w:rPr>
      <w:fldChar w:fldCharType="begin"/>
    </w:r>
    <w:r w:rsidR="008B279B" w:rsidRPr="00B3283E">
      <w:rPr>
        <w:sz w:val="18"/>
        <w:szCs w:val="18"/>
      </w:rPr>
      <w:instrText xml:space="preserve"> FILENAME </w:instrText>
    </w:r>
    <w:r w:rsidRPr="00B3283E">
      <w:rPr>
        <w:sz w:val="18"/>
        <w:szCs w:val="18"/>
      </w:rPr>
      <w:fldChar w:fldCharType="separate"/>
    </w:r>
    <w:r w:rsidR="008B279B">
      <w:rPr>
        <w:noProof/>
        <w:sz w:val="18"/>
        <w:szCs w:val="18"/>
      </w:rPr>
      <w:t>d4o_specialconditions_en (1).doc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B279B" w:rsidP="00F2670B">
    <w:pPr>
      <w:pStyle w:val="Footer"/>
      <w:tabs>
        <w:tab w:val="clear" w:pos="4320"/>
        <w:tab w:val="clear" w:pos="8640"/>
        <w:tab w:val="right" w:pos="8931"/>
      </w:tabs>
      <w:ind w:right="6"/>
      <w:rPr>
        <w:b/>
        <w:sz w:val="18"/>
        <w:szCs w:val="18"/>
      </w:rPr>
    </w:pPr>
  </w:p>
  <w:p w:rsidR="008B279B" w:rsidRPr="009423FB" w:rsidRDefault="008B279B" w:rsidP="00F2670B">
    <w:pPr>
      <w:pStyle w:val="Footer"/>
      <w:tabs>
        <w:tab w:val="clear" w:pos="4320"/>
        <w:tab w:val="clear" w:pos="8640"/>
        <w:tab w:val="right" w:pos="8931"/>
      </w:tabs>
      <w:ind w:right="6"/>
      <w:rPr>
        <w:rStyle w:val="PageNumber"/>
        <w:sz w:val="18"/>
        <w:szCs w:val="18"/>
      </w:rPr>
    </w:pPr>
    <w:r>
      <w:rPr>
        <w:b/>
        <w:sz w:val="18"/>
        <w:szCs w:val="18"/>
      </w:rPr>
      <w:t>May 2018</w:t>
    </w:r>
    <w:r w:rsidRPr="009423FB">
      <w:rPr>
        <w:sz w:val="18"/>
        <w:szCs w:val="18"/>
      </w:rPr>
      <w:tab/>
    </w:r>
    <w:r w:rsidRPr="009423FB">
      <w:rPr>
        <w:rStyle w:val="PageNumber"/>
        <w:sz w:val="18"/>
        <w:szCs w:val="18"/>
      </w:rPr>
      <w:t xml:space="preserve">Page </w:t>
    </w:r>
    <w:r w:rsidR="008D5D2A" w:rsidRPr="009423FB">
      <w:rPr>
        <w:rStyle w:val="PageNumber"/>
        <w:sz w:val="18"/>
        <w:szCs w:val="18"/>
      </w:rPr>
      <w:fldChar w:fldCharType="begin"/>
    </w:r>
    <w:r w:rsidRPr="009423FB">
      <w:rPr>
        <w:rStyle w:val="PageNumber"/>
        <w:sz w:val="18"/>
        <w:szCs w:val="18"/>
      </w:rPr>
      <w:instrText xml:space="preserve"> PAGE </w:instrText>
    </w:r>
    <w:r w:rsidR="008D5D2A" w:rsidRPr="009423FB">
      <w:rPr>
        <w:rStyle w:val="PageNumber"/>
        <w:sz w:val="18"/>
        <w:szCs w:val="18"/>
      </w:rPr>
      <w:fldChar w:fldCharType="separate"/>
    </w:r>
    <w:r>
      <w:rPr>
        <w:rStyle w:val="PageNumber"/>
        <w:noProof/>
        <w:sz w:val="18"/>
        <w:szCs w:val="18"/>
      </w:rPr>
      <w:t>1</w:t>
    </w:r>
    <w:r w:rsidR="008D5D2A" w:rsidRPr="009423FB">
      <w:rPr>
        <w:rStyle w:val="PageNumber"/>
        <w:sz w:val="18"/>
        <w:szCs w:val="18"/>
      </w:rPr>
      <w:fldChar w:fldCharType="end"/>
    </w:r>
    <w:r w:rsidRPr="009423FB">
      <w:rPr>
        <w:rStyle w:val="PageNumber"/>
        <w:sz w:val="18"/>
        <w:szCs w:val="18"/>
      </w:rPr>
      <w:t xml:space="preserve"> of </w:t>
    </w:r>
    <w:r w:rsidR="008D5D2A" w:rsidRPr="009423FB">
      <w:rPr>
        <w:rStyle w:val="PageNumber"/>
        <w:sz w:val="18"/>
        <w:szCs w:val="18"/>
      </w:rPr>
      <w:fldChar w:fldCharType="begin"/>
    </w:r>
    <w:r w:rsidRPr="009423FB">
      <w:rPr>
        <w:rStyle w:val="PageNumber"/>
        <w:sz w:val="18"/>
        <w:szCs w:val="18"/>
      </w:rPr>
      <w:instrText xml:space="preserve"> NUMPAGES </w:instrText>
    </w:r>
    <w:r w:rsidR="008D5D2A" w:rsidRPr="009423FB">
      <w:rPr>
        <w:rStyle w:val="PageNumber"/>
        <w:sz w:val="18"/>
        <w:szCs w:val="18"/>
      </w:rPr>
      <w:fldChar w:fldCharType="separate"/>
    </w:r>
    <w:r>
      <w:rPr>
        <w:rStyle w:val="PageNumber"/>
        <w:noProof/>
        <w:sz w:val="18"/>
        <w:szCs w:val="18"/>
      </w:rPr>
      <w:t>12</w:t>
    </w:r>
    <w:r w:rsidR="008D5D2A" w:rsidRPr="009423FB">
      <w:rPr>
        <w:rStyle w:val="PageNumber"/>
        <w:sz w:val="18"/>
        <w:szCs w:val="18"/>
      </w:rPr>
      <w:fldChar w:fldCharType="end"/>
    </w:r>
  </w:p>
  <w:p w:rsidR="008B279B" w:rsidRPr="00004B49" w:rsidRDefault="008D5D2A" w:rsidP="00004B49">
    <w:pPr>
      <w:rPr>
        <w:sz w:val="18"/>
        <w:szCs w:val="18"/>
      </w:rPr>
    </w:pPr>
    <w:r w:rsidRPr="009423FB">
      <w:rPr>
        <w:sz w:val="18"/>
        <w:szCs w:val="18"/>
      </w:rPr>
      <w:fldChar w:fldCharType="begin"/>
    </w:r>
    <w:r w:rsidR="008B279B" w:rsidRPr="009423FB">
      <w:rPr>
        <w:sz w:val="18"/>
        <w:szCs w:val="18"/>
      </w:rPr>
      <w:instrText xml:space="preserve"> FILENAME </w:instrText>
    </w:r>
    <w:r w:rsidRPr="009423FB">
      <w:rPr>
        <w:sz w:val="18"/>
        <w:szCs w:val="18"/>
      </w:rPr>
      <w:fldChar w:fldCharType="separate"/>
    </w:r>
    <w:r w:rsidR="008B279B">
      <w:rPr>
        <w:noProof/>
        <w:sz w:val="18"/>
        <w:szCs w:val="18"/>
      </w:rPr>
      <w:t>d4o_specialconditions_en (1).doc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1F4" w:rsidRPr="00E725FE" w:rsidRDefault="00DB61F4">
      <w:r w:rsidRPr="00E725FE">
        <w:separator/>
      </w:r>
    </w:p>
  </w:footnote>
  <w:footnote w:type="continuationSeparator" w:id="0">
    <w:p w:rsidR="00DB61F4" w:rsidRPr="00E725FE" w:rsidRDefault="00DB61F4">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B27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B279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79B" w:rsidRDefault="008D5D2A" w:rsidP="00582940">
    <w:pPr>
      <w:pStyle w:val="Header"/>
      <w:framePr w:wrap="around" w:vAnchor="text" w:hAnchor="margin" w:xAlign="right" w:y="1"/>
      <w:rPr>
        <w:rStyle w:val="PageNumber"/>
      </w:rPr>
    </w:pPr>
    <w:r>
      <w:rPr>
        <w:rStyle w:val="PageNumber"/>
      </w:rPr>
      <w:fldChar w:fldCharType="begin"/>
    </w:r>
    <w:r w:rsidR="008B279B">
      <w:rPr>
        <w:rStyle w:val="PageNumber"/>
      </w:rPr>
      <w:instrText xml:space="preserve">PAGE  </w:instrText>
    </w:r>
    <w:r>
      <w:rPr>
        <w:rStyle w:val="PageNumber"/>
      </w:rPr>
      <w:fldChar w:fldCharType="separate"/>
    </w:r>
    <w:r w:rsidR="008B279B">
      <w:rPr>
        <w:rStyle w:val="PageNumber"/>
        <w:noProof/>
      </w:rPr>
      <w:t>1</w:t>
    </w:r>
    <w:r>
      <w:rPr>
        <w:rStyle w:val="PageNumber"/>
      </w:rPr>
      <w:fldChar w:fldCharType="end"/>
    </w:r>
  </w:p>
  <w:p w:rsidR="008B279B" w:rsidRDefault="008B279B"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nsid w:val="71B87660"/>
    <w:multiLevelType w:val="hybridMultilevel"/>
    <w:tmpl w:val="CB2833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2"/>
  </w:num>
  <w:num w:numId="3">
    <w:abstractNumId w:val="13"/>
  </w:num>
  <w:num w:numId="4">
    <w:abstractNumId w:val="1"/>
  </w:num>
  <w:num w:numId="5">
    <w:abstractNumId w:val="19"/>
    <w:lvlOverride w:ilvl="0">
      <w:startOverride w:val="1"/>
    </w:lvlOverride>
  </w:num>
  <w:num w:numId="6">
    <w:abstractNumId w:val="7"/>
  </w:num>
  <w:num w:numId="7">
    <w:abstractNumId w:val="2"/>
  </w:num>
  <w:num w:numId="8">
    <w:abstractNumId w:val="23"/>
  </w:num>
  <w:num w:numId="9">
    <w:abstractNumId w:val="20"/>
  </w:num>
  <w:num w:numId="10">
    <w:abstractNumId w:val="11"/>
  </w:num>
  <w:num w:numId="11">
    <w:abstractNumId w:val="4"/>
  </w:num>
  <w:num w:numId="12">
    <w:abstractNumId w:val="9"/>
  </w:num>
  <w:num w:numId="13">
    <w:abstractNumId w:val="18"/>
  </w:num>
  <w:num w:numId="14">
    <w:abstractNumId w:val="21"/>
  </w:num>
  <w:num w:numId="15">
    <w:abstractNumId w:val="6"/>
  </w:num>
  <w:num w:numId="16">
    <w:abstractNumId w:val="17"/>
  </w:num>
  <w:num w:numId="17">
    <w:abstractNumId w:val="16"/>
  </w:num>
  <w:num w:numId="18">
    <w:abstractNumId w:val="14"/>
  </w:num>
  <w:num w:numId="19">
    <w:abstractNumId w:val="15"/>
  </w:num>
  <w:num w:numId="20">
    <w:abstractNumId w:val="3"/>
  </w:num>
  <w:num w:numId="21">
    <w:abstractNumId w:val="8"/>
  </w:num>
  <w:num w:numId="22">
    <w:abstractNumId w:val="0"/>
  </w:num>
  <w:num w:numId="23">
    <w:abstractNumId w:val="5"/>
  </w:num>
  <w:num w:numId="24">
    <w:abstractNumId w:val="24"/>
  </w:num>
  <w:num w:numId="25">
    <w:abstractNumId w:val="10"/>
  </w:num>
  <w:num w:numId="26">
    <w:abstractNumId w:val="2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ttachedTemplate r:id="rId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2"/>
  </w:hdrShapeDefaults>
  <w:footnotePr>
    <w:footnote w:id="-1"/>
    <w:footnote w:id="0"/>
  </w:footnotePr>
  <w:endnotePr>
    <w:endnote w:id="-1"/>
    <w:endnote w:id="0"/>
  </w:endnotePr>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15C"/>
    <w:rsid w:val="000D13E7"/>
    <w:rsid w:val="000D7C74"/>
    <w:rsid w:val="000E0648"/>
    <w:rsid w:val="000E537A"/>
    <w:rsid w:val="000F39C3"/>
    <w:rsid w:val="00101855"/>
    <w:rsid w:val="001050EE"/>
    <w:rsid w:val="00107540"/>
    <w:rsid w:val="00111B7A"/>
    <w:rsid w:val="00114F35"/>
    <w:rsid w:val="00116CA6"/>
    <w:rsid w:val="0011710F"/>
    <w:rsid w:val="0012355E"/>
    <w:rsid w:val="001371B3"/>
    <w:rsid w:val="001466DD"/>
    <w:rsid w:val="001557A3"/>
    <w:rsid w:val="0016526B"/>
    <w:rsid w:val="00165A9F"/>
    <w:rsid w:val="00166BD4"/>
    <w:rsid w:val="0017313B"/>
    <w:rsid w:val="00173310"/>
    <w:rsid w:val="00185842"/>
    <w:rsid w:val="00192C51"/>
    <w:rsid w:val="00196F72"/>
    <w:rsid w:val="001978EF"/>
    <w:rsid w:val="001A00E9"/>
    <w:rsid w:val="001A3657"/>
    <w:rsid w:val="001A4E4A"/>
    <w:rsid w:val="001A72CD"/>
    <w:rsid w:val="001B2DD7"/>
    <w:rsid w:val="001B31E6"/>
    <w:rsid w:val="001C1D2A"/>
    <w:rsid w:val="001C2095"/>
    <w:rsid w:val="001C36AC"/>
    <w:rsid w:val="001C7817"/>
    <w:rsid w:val="001C7B34"/>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EB7"/>
    <w:rsid w:val="0027754F"/>
    <w:rsid w:val="0028152C"/>
    <w:rsid w:val="00282905"/>
    <w:rsid w:val="00286A23"/>
    <w:rsid w:val="00295092"/>
    <w:rsid w:val="00296EB8"/>
    <w:rsid w:val="0029753D"/>
    <w:rsid w:val="00297666"/>
    <w:rsid w:val="002A46FC"/>
    <w:rsid w:val="002B13F4"/>
    <w:rsid w:val="002B7A05"/>
    <w:rsid w:val="002C4845"/>
    <w:rsid w:val="002D0A12"/>
    <w:rsid w:val="002D0B03"/>
    <w:rsid w:val="002D294D"/>
    <w:rsid w:val="002D2BD5"/>
    <w:rsid w:val="002D49A2"/>
    <w:rsid w:val="002D7495"/>
    <w:rsid w:val="002D75A2"/>
    <w:rsid w:val="002E58FA"/>
    <w:rsid w:val="002F6D2E"/>
    <w:rsid w:val="00301DE9"/>
    <w:rsid w:val="00305FF9"/>
    <w:rsid w:val="003072B8"/>
    <w:rsid w:val="003111D9"/>
    <w:rsid w:val="00311D2D"/>
    <w:rsid w:val="00320352"/>
    <w:rsid w:val="003308BB"/>
    <w:rsid w:val="0033332D"/>
    <w:rsid w:val="003343F7"/>
    <w:rsid w:val="00340C6C"/>
    <w:rsid w:val="00346E32"/>
    <w:rsid w:val="00346FAF"/>
    <w:rsid w:val="003521FE"/>
    <w:rsid w:val="00354B1F"/>
    <w:rsid w:val="00356B1D"/>
    <w:rsid w:val="003575EB"/>
    <w:rsid w:val="00361B54"/>
    <w:rsid w:val="00362638"/>
    <w:rsid w:val="00362ECA"/>
    <w:rsid w:val="00363B97"/>
    <w:rsid w:val="0036592E"/>
    <w:rsid w:val="003721D9"/>
    <w:rsid w:val="00382FE0"/>
    <w:rsid w:val="00384ED2"/>
    <w:rsid w:val="00392541"/>
    <w:rsid w:val="00394BBB"/>
    <w:rsid w:val="0039780F"/>
    <w:rsid w:val="003A1F1E"/>
    <w:rsid w:val="003A2536"/>
    <w:rsid w:val="003A272E"/>
    <w:rsid w:val="003A358D"/>
    <w:rsid w:val="003A6226"/>
    <w:rsid w:val="003A77FA"/>
    <w:rsid w:val="003B1BD8"/>
    <w:rsid w:val="003C07AB"/>
    <w:rsid w:val="003C0C4C"/>
    <w:rsid w:val="003C1679"/>
    <w:rsid w:val="003C2000"/>
    <w:rsid w:val="003C60D0"/>
    <w:rsid w:val="003C7183"/>
    <w:rsid w:val="003D2B40"/>
    <w:rsid w:val="003D3100"/>
    <w:rsid w:val="003D338A"/>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2793"/>
    <w:rsid w:val="00443948"/>
    <w:rsid w:val="00444CC8"/>
    <w:rsid w:val="004451EA"/>
    <w:rsid w:val="0044751C"/>
    <w:rsid w:val="004514CD"/>
    <w:rsid w:val="004543B0"/>
    <w:rsid w:val="00456951"/>
    <w:rsid w:val="00461DFA"/>
    <w:rsid w:val="00462214"/>
    <w:rsid w:val="00465174"/>
    <w:rsid w:val="004670EF"/>
    <w:rsid w:val="004715EC"/>
    <w:rsid w:val="004750B6"/>
    <w:rsid w:val="004805F2"/>
    <w:rsid w:val="00480E3B"/>
    <w:rsid w:val="004842DD"/>
    <w:rsid w:val="00485048"/>
    <w:rsid w:val="0048680A"/>
    <w:rsid w:val="00490683"/>
    <w:rsid w:val="0049139F"/>
    <w:rsid w:val="00494A0D"/>
    <w:rsid w:val="00497B9F"/>
    <w:rsid w:val="004B33AB"/>
    <w:rsid w:val="004B4D74"/>
    <w:rsid w:val="004C0B83"/>
    <w:rsid w:val="004C192E"/>
    <w:rsid w:val="004D61E0"/>
    <w:rsid w:val="004D6FB2"/>
    <w:rsid w:val="004D761A"/>
    <w:rsid w:val="004E0549"/>
    <w:rsid w:val="004E1434"/>
    <w:rsid w:val="004E52DB"/>
    <w:rsid w:val="004F3026"/>
    <w:rsid w:val="004F5CBC"/>
    <w:rsid w:val="004F7629"/>
    <w:rsid w:val="00501651"/>
    <w:rsid w:val="005114A9"/>
    <w:rsid w:val="0051365E"/>
    <w:rsid w:val="005271DB"/>
    <w:rsid w:val="00527F31"/>
    <w:rsid w:val="00531D81"/>
    <w:rsid w:val="005346CE"/>
    <w:rsid w:val="005411B0"/>
    <w:rsid w:val="00541666"/>
    <w:rsid w:val="0054331D"/>
    <w:rsid w:val="00543710"/>
    <w:rsid w:val="00544044"/>
    <w:rsid w:val="005445DB"/>
    <w:rsid w:val="00546410"/>
    <w:rsid w:val="005478E4"/>
    <w:rsid w:val="00550DD1"/>
    <w:rsid w:val="005522DF"/>
    <w:rsid w:val="00553F9E"/>
    <w:rsid w:val="005570BC"/>
    <w:rsid w:val="005625FF"/>
    <w:rsid w:val="005637E1"/>
    <w:rsid w:val="00567851"/>
    <w:rsid w:val="005678C2"/>
    <w:rsid w:val="00570F22"/>
    <w:rsid w:val="0057272D"/>
    <w:rsid w:val="0057733F"/>
    <w:rsid w:val="0057760F"/>
    <w:rsid w:val="005803EF"/>
    <w:rsid w:val="0058254C"/>
    <w:rsid w:val="00582940"/>
    <w:rsid w:val="0058307D"/>
    <w:rsid w:val="00583671"/>
    <w:rsid w:val="00586A41"/>
    <w:rsid w:val="00587FF6"/>
    <w:rsid w:val="00591722"/>
    <w:rsid w:val="00591C78"/>
    <w:rsid w:val="00593EB5"/>
    <w:rsid w:val="0059510B"/>
    <w:rsid w:val="00596E41"/>
    <w:rsid w:val="005A2150"/>
    <w:rsid w:val="005A3B22"/>
    <w:rsid w:val="005A4419"/>
    <w:rsid w:val="005B0B44"/>
    <w:rsid w:val="005B4F79"/>
    <w:rsid w:val="005B5F79"/>
    <w:rsid w:val="005C0F07"/>
    <w:rsid w:val="005C1AC4"/>
    <w:rsid w:val="005C742C"/>
    <w:rsid w:val="005C7A6A"/>
    <w:rsid w:val="005D4099"/>
    <w:rsid w:val="005D499E"/>
    <w:rsid w:val="005D5879"/>
    <w:rsid w:val="005E2012"/>
    <w:rsid w:val="005E22D4"/>
    <w:rsid w:val="005E355B"/>
    <w:rsid w:val="006015D0"/>
    <w:rsid w:val="00601A8C"/>
    <w:rsid w:val="006069DE"/>
    <w:rsid w:val="00612248"/>
    <w:rsid w:val="00615BB7"/>
    <w:rsid w:val="006218C2"/>
    <w:rsid w:val="00622351"/>
    <w:rsid w:val="00622857"/>
    <w:rsid w:val="00624333"/>
    <w:rsid w:val="006250B5"/>
    <w:rsid w:val="0063160E"/>
    <w:rsid w:val="006316A2"/>
    <w:rsid w:val="0063320F"/>
    <w:rsid w:val="00641155"/>
    <w:rsid w:val="006517D2"/>
    <w:rsid w:val="006610EB"/>
    <w:rsid w:val="00664730"/>
    <w:rsid w:val="00664973"/>
    <w:rsid w:val="0066536C"/>
    <w:rsid w:val="00665AD5"/>
    <w:rsid w:val="00670009"/>
    <w:rsid w:val="00673D8C"/>
    <w:rsid w:val="00674750"/>
    <w:rsid w:val="0067499A"/>
    <w:rsid w:val="00674A36"/>
    <w:rsid w:val="00675D7D"/>
    <w:rsid w:val="0068098D"/>
    <w:rsid w:val="0068234B"/>
    <w:rsid w:val="006872CB"/>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14B3"/>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A0B"/>
    <w:rsid w:val="00741C18"/>
    <w:rsid w:val="00742A44"/>
    <w:rsid w:val="0074371C"/>
    <w:rsid w:val="00745CC9"/>
    <w:rsid w:val="0074647C"/>
    <w:rsid w:val="007466E1"/>
    <w:rsid w:val="00746BFC"/>
    <w:rsid w:val="00750718"/>
    <w:rsid w:val="00751CDF"/>
    <w:rsid w:val="00754C31"/>
    <w:rsid w:val="00761068"/>
    <w:rsid w:val="007731CA"/>
    <w:rsid w:val="00780E05"/>
    <w:rsid w:val="00785513"/>
    <w:rsid w:val="00790496"/>
    <w:rsid w:val="007914D2"/>
    <w:rsid w:val="00795633"/>
    <w:rsid w:val="007963FC"/>
    <w:rsid w:val="007A04CD"/>
    <w:rsid w:val="007A1685"/>
    <w:rsid w:val="007A16ED"/>
    <w:rsid w:val="007A3985"/>
    <w:rsid w:val="007A418C"/>
    <w:rsid w:val="007A5020"/>
    <w:rsid w:val="007B00C5"/>
    <w:rsid w:val="007C10C1"/>
    <w:rsid w:val="007C1642"/>
    <w:rsid w:val="007D22CA"/>
    <w:rsid w:val="007D5114"/>
    <w:rsid w:val="007D6CD0"/>
    <w:rsid w:val="007D732B"/>
    <w:rsid w:val="007E2713"/>
    <w:rsid w:val="007E33CF"/>
    <w:rsid w:val="007E34D8"/>
    <w:rsid w:val="007E7F01"/>
    <w:rsid w:val="007F037F"/>
    <w:rsid w:val="007F1907"/>
    <w:rsid w:val="0080092D"/>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4373"/>
    <w:rsid w:val="0085750B"/>
    <w:rsid w:val="00857577"/>
    <w:rsid w:val="0085796F"/>
    <w:rsid w:val="00865463"/>
    <w:rsid w:val="00866754"/>
    <w:rsid w:val="0086700B"/>
    <w:rsid w:val="0087152F"/>
    <w:rsid w:val="008733EA"/>
    <w:rsid w:val="0088035B"/>
    <w:rsid w:val="00880541"/>
    <w:rsid w:val="008824C1"/>
    <w:rsid w:val="0089009D"/>
    <w:rsid w:val="00893E02"/>
    <w:rsid w:val="008A24D8"/>
    <w:rsid w:val="008A27FD"/>
    <w:rsid w:val="008A3D88"/>
    <w:rsid w:val="008A3E96"/>
    <w:rsid w:val="008A60D2"/>
    <w:rsid w:val="008A6D81"/>
    <w:rsid w:val="008B0961"/>
    <w:rsid w:val="008B279B"/>
    <w:rsid w:val="008B2A73"/>
    <w:rsid w:val="008B3EEE"/>
    <w:rsid w:val="008B623E"/>
    <w:rsid w:val="008B7FF3"/>
    <w:rsid w:val="008C3721"/>
    <w:rsid w:val="008D5D2A"/>
    <w:rsid w:val="008E128B"/>
    <w:rsid w:val="008E4B88"/>
    <w:rsid w:val="008E71FD"/>
    <w:rsid w:val="008E7B76"/>
    <w:rsid w:val="008F0486"/>
    <w:rsid w:val="008F168A"/>
    <w:rsid w:val="008F251C"/>
    <w:rsid w:val="008F4E9F"/>
    <w:rsid w:val="008F5DE9"/>
    <w:rsid w:val="00900FEB"/>
    <w:rsid w:val="00902E86"/>
    <w:rsid w:val="00903900"/>
    <w:rsid w:val="0090674F"/>
    <w:rsid w:val="00910313"/>
    <w:rsid w:val="00911810"/>
    <w:rsid w:val="009147A6"/>
    <w:rsid w:val="00915404"/>
    <w:rsid w:val="009154A6"/>
    <w:rsid w:val="009159C2"/>
    <w:rsid w:val="00915BDF"/>
    <w:rsid w:val="009170D9"/>
    <w:rsid w:val="0092466D"/>
    <w:rsid w:val="009249CD"/>
    <w:rsid w:val="00931C68"/>
    <w:rsid w:val="00945573"/>
    <w:rsid w:val="009455FD"/>
    <w:rsid w:val="009463ED"/>
    <w:rsid w:val="0094728C"/>
    <w:rsid w:val="00956905"/>
    <w:rsid w:val="009639E9"/>
    <w:rsid w:val="00966028"/>
    <w:rsid w:val="009706F3"/>
    <w:rsid w:val="00974535"/>
    <w:rsid w:val="00982CD8"/>
    <w:rsid w:val="009859C6"/>
    <w:rsid w:val="00986734"/>
    <w:rsid w:val="00987439"/>
    <w:rsid w:val="00990012"/>
    <w:rsid w:val="009974FB"/>
    <w:rsid w:val="009A022B"/>
    <w:rsid w:val="009A4E95"/>
    <w:rsid w:val="009B1A8B"/>
    <w:rsid w:val="009B2C5D"/>
    <w:rsid w:val="009B2EFD"/>
    <w:rsid w:val="009B4FB9"/>
    <w:rsid w:val="009B571E"/>
    <w:rsid w:val="009C3373"/>
    <w:rsid w:val="009C3AAE"/>
    <w:rsid w:val="009C4DE9"/>
    <w:rsid w:val="009D0B7D"/>
    <w:rsid w:val="009D4610"/>
    <w:rsid w:val="009D684F"/>
    <w:rsid w:val="009E1E02"/>
    <w:rsid w:val="009E24C9"/>
    <w:rsid w:val="009E3D4D"/>
    <w:rsid w:val="009E4A1E"/>
    <w:rsid w:val="009E4FA4"/>
    <w:rsid w:val="009E7151"/>
    <w:rsid w:val="009F3491"/>
    <w:rsid w:val="009F56B6"/>
    <w:rsid w:val="009F648D"/>
    <w:rsid w:val="00A03751"/>
    <w:rsid w:val="00A03ED1"/>
    <w:rsid w:val="00A057C7"/>
    <w:rsid w:val="00A0682C"/>
    <w:rsid w:val="00A10BB1"/>
    <w:rsid w:val="00A11047"/>
    <w:rsid w:val="00A11314"/>
    <w:rsid w:val="00A113E2"/>
    <w:rsid w:val="00A12DBD"/>
    <w:rsid w:val="00A149EB"/>
    <w:rsid w:val="00A16985"/>
    <w:rsid w:val="00A2031F"/>
    <w:rsid w:val="00A20E4D"/>
    <w:rsid w:val="00A210FC"/>
    <w:rsid w:val="00A4124B"/>
    <w:rsid w:val="00A42A7F"/>
    <w:rsid w:val="00A5429D"/>
    <w:rsid w:val="00A65D5B"/>
    <w:rsid w:val="00A6752B"/>
    <w:rsid w:val="00A7259B"/>
    <w:rsid w:val="00A76A96"/>
    <w:rsid w:val="00A76E10"/>
    <w:rsid w:val="00A77ECC"/>
    <w:rsid w:val="00A81065"/>
    <w:rsid w:val="00A8166C"/>
    <w:rsid w:val="00A868BB"/>
    <w:rsid w:val="00A96863"/>
    <w:rsid w:val="00A96A4F"/>
    <w:rsid w:val="00AA1F74"/>
    <w:rsid w:val="00AA28A1"/>
    <w:rsid w:val="00AA515C"/>
    <w:rsid w:val="00AB2626"/>
    <w:rsid w:val="00AB6BAC"/>
    <w:rsid w:val="00AC2C9C"/>
    <w:rsid w:val="00AC5E4B"/>
    <w:rsid w:val="00AC5EC2"/>
    <w:rsid w:val="00AD2105"/>
    <w:rsid w:val="00AE1D5F"/>
    <w:rsid w:val="00AE38F8"/>
    <w:rsid w:val="00AE4BF8"/>
    <w:rsid w:val="00AE64A1"/>
    <w:rsid w:val="00AF0195"/>
    <w:rsid w:val="00AF1588"/>
    <w:rsid w:val="00B00AAE"/>
    <w:rsid w:val="00B00C94"/>
    <w:rsid w:val="00B019CF"/>
    <w:rsid w:val="00B078C7"/>
    <w:rsid w:val="00B10A2A"/>
    <w:rsid w:val="00B11FAE"/>
    <w:rsid w:val="00B150F8"/>
    <w:rsid w:val="00B15B92"/>
    <w:rsid w:val="00B177CB"/>
    <w:rsid w:val="00B22804"/>
    <w:rsid w:val="00B22F97"/>
    <w:rsid w:val="00B25087"/>
    <w:rsid w:val="00B3283E"/>
    <w:rsid w:val="00B460D5"/>
    <w:rsid w:val="00B47A2A"/>
    <w:rsid w:val="00B52E82"/>
    <w:rsid w:val="00B539F4"/>
    <w:rsid w:val="00B67B6F"/>
    <w:rsid w:val="00B70645"/>
    <w:rsid w:val="00B718F4"/>
    <w:rsid w:val="00B72739"/>
    <w:rsid w:val="00B7287D"/>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0DED"/>
    <w:rsid w:val="00BE1859"/>
    <w:rsid w:val="00BE7A65"/>
    <w:rsid w:val="00BF0782"/>
    <w:rsid w:val="00BF1706"/>
    <w:rsid w:val="00BF2DEB"/>
    <w:rsid w:val="00BF4853"/>
    <w:rsid w:val="00BF57F1"/>
    <w:rsid w:val="00BF6CE4"/>
    <w:rsid w:val="00BF78C9"/>
    <w:rsid w:val="00C03D9E"/>
    <w:rsid w:val="00C05B9A"/>
    <w:rsid w:val="00C17B19"/>
    <w:rsid w:val="00C17D9B"/>
    <w:rsid w:val="00C20225"/>
    <w:rsid w:val="00C202A0"/>
    <w:rsid w:val="00C20DBA"/>
    <w:rsid w:val="00C22F6B"/>
    <w:rsid w:val="00C246F4"/>
    <w:rsid w:val="00C261B3"/>
    <w:rsid w:val="00C31291"/>
    <w:rsid w:val="00C3331B"/>
    <w:rsid w:val="00C363EE"/>
    <w:rsid w:val="00C367A9"/>
    <w:rsid w:val="00C42020"/>
    <w:rsid w:val="00C42B3A"/>
    <w:rsid w:val="00C4392E"/>
    <w:rsid w:val="00C4498B"/>
    <w:rsid w:val="00C44D28"/>
    <w:rsid w:val="00C50657"/>
    <w:rsid w:val="00C55CFE"/>
    <w:rsid w:val="00C655D6"/>
    <w:rsid w:val="00C664A9"/>
    <w:rsid w:val="00C678BA"/>
    <w:rsid w:val="00C71A4B"/>
    <w:rsid w:val="00C7398E"/>
    <w:rsid w:val="00C73DF5"/>
    <w:rsid w:val="00C74716"/>
    <w:rsid w:val="00C76D89"/>
    <w:rsid w:val="00C83ABE"/>
    <w:rsid w:val="00C85327"/>
    <w:rsid w:val="00C874CE"/>
    <w:rsid w:val="00C91D72"/>
    <w:rsid w:val="00C9403E"/>
    <w:rsid w:val="00C943B6"/>
    <w:rsid w:val="00C96DE9"/>
    <w:rsid w:val="00C97314"/>
    <w:rsid w:val="00C97A60"/>
    <w:rsid w:val="00C97E2D"/>
    <w:rsid w:val="00CA2FCC"/>
    <w:rsid w:val="00CA55AA"/>
    <w:rsid w:val="00CB0002"/>
    <w:rsid w:val="00CB54F7"/>
    <w:rsid w:val="00CB5AEA"/>
    <w:rsid w:val="00CC24E6"/>
    <w:rsid w:val="00CC2D33"/>
    <w:rsid w:val="00CC74DB"/>
    <w:rsid w:val="00CD0A21"/>
    <w:rsid w:val="00CD2624"/>
    <w:rsid w:val="00CD6A68"/>
    <w:rsid w:val="00CE4A2D"/>
    <w:rsid w:val="00CF24DE"/>
    <w:rsid w:val="00CF3E53"/>
    <w:rsid w:val="00CF3F1F"/>
    <w:rsid w:val="00CF4B61"/>
    <w:rsid w:val="00CF7557"/>
    <w:rsid w:val="00D01DEE"/>
    <w:rsid w:val="00D03AA6"/>
    <w:rsid w:val="00D04DC8"/>
    <w:rsid w:val="00D12BF3"/>
    <w:rsid w:val="00D13658"/>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907F8"/>
    <w:rsid w:val="00D91B68"/>
    <w:rsid w:val="00D9227E"/>
    <w:rsid w:val="00D92A0D"/>
    <w:rsid w:val="00D943D4"/>
    <w:rsid w:val="00DA0CD0"/>
    <w:rsid w:val="00DA2348"/>
    <w:rsid w:val="00DA616A"/>
    <w:rsid w:val="00DB2F80"/>
    <w:rsid w:val="00DB51CA"/>
    <w:rsid w:val="00DB55A7"/>
    <w:rsid w:val="00DB5C38"/>
    <w:rsid w:val="00DB5C71"/>
    <w:rsid w:val="00DB61F4"/>
    <w:rsid w:val="00DB787F"/>
    <w:rsid w:val="00DB7E68"/>
    <w:rsid w:val="00DC1AF8"/>
    <w:rsid w:val="00DC3D45"/>
    <w:rsid w:val="00DC3EAE"/>
    <w:rsid w:val="00DC647C"/>
    <w:rsid w:val="00DC73DD"/>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243E"/>
    <w:rsid w:val="00E246FA"/>
    <w:rsid w:val="00E24C7B"/>
    <w:rsid w:val="00E34CF3"/>
    <w:rsid w:val="00E40327"/>
    <w:rsid w:val="00E5391D"/>
    <w:rsid w:val="00E57137"/>
    <w:rsid w:val="00E61684"/>
    <w:rsid w:val="00E62985"/>
    <w:rsid w:val="00E672FA"/>
    <w:rsid w:val="00E67489"/>
    <w:rsid w:val="00E725FE"/>
    <w:rsid w:val="00E7275D"/>
    <w:rsid w:val="00E72F15"/>
    <w:rsid w:val="00E75A03"/>
    <w:rsid w:val="00E80441"/>
    <w:rsid w:val="00E83124"/>
    <w:rsid w:val="00E863A2"/>
    <w:rsid w:val="00E95D40"/>
    <w:rsid w:val="00EA7009"/>
    <w:rsid w:val="00EA756F"/>
    <w:rsid w:val="00EB5A45"/>
    <w:rsid w:val="00EB5D04"/>
    <w:rsid w:val="00EB732C"/>
    <w:rsid w:val="00EB7554"/>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57C"/>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32F5"/>
    <w:rsid w:val="00F96A9A"/>
    <w:rsid w:val="00F96B09"/>
    <w:rsid w:val="00FA09A8"/>
    <w:rsid w:val="00FA10D2"/>
    <w:rsid w:val="00FB1539"/>
    <w:rsid w:val="00FB3701"/>
    <w:rsid w:val="00FC701F"/>
    <w:rsid w:val="00FD12E4"/>
    <w:rsid w:val="00FD688F"/>
    <w:rsid w:val="00FE0AAA"/>
    <w:rsid w:val="00FE53D9"/>
    <w:rsid w:val="00FF1275"/>
    <w:rsid w:val="00FF1C64"/>
    <w:rsid w:val="00FF34CD"/>
    <w:rsid w:val="00FF7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282905"/>
    <w:rPr>
      <w:snapToGrid w:val="0"/>
      <w:sz w:val="24"/>
      <w:lang w:val="en-GB"/>
    </w:rPr>
  </w:style>
  <w:style w:type="paragraph" w:styleId="Heading1">
    <w:name w:val="heading 1"/>
    <w:basedOn w:val="Normal"/>
    <w:next w:val="Normal"/>
    <w:qFormat/>
    <w:rsid w:val="00282905"/>
    <w:pPr>
      <w:keepNext/>
      <w:jc w:val="center"/>
      <w:outlineLvl w:val="0"/>
    </w:pPr>
    <w:rPr>
      <w:rFonts w:ascii="Arial" w:hAnsi="Arial"/>
      <w:b/>
      <w:color w:val="FF0000"/>
      <w:sz w:val="28"/>
    </w:rPr>
  </w:style>
  <w:style w:type="paragraph" w:styleId="Heading2">
    <w:name w:val="heading 2"/>
    <w:basedOn w:val="Normal"/>
    <w:next w:val="Normal"/>
    <w:link w:val="Heading2Char"/>
    <w:qFormat/>
    <w:rsid w:val="00282905"/>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282905"/>
    <w:pPr>
      <w:keepNext/>
      <w:jc w:val="center"/>
      <w:outlineLvl w:val="2"/>
    </w:pPr>
    <w:rPr>
      <w:rFonts w:ascii="Arial" w:hAnsi="Arial"/>
      <w:b/>
      <w:color w:val="FF0000"/>
      <w:sz w:val="36"/>
      <w:lang w:val="fr-FR"/>
    </w:rPr>
  </w:style>
  <w:style w:type="paragraph" w:styleId="Heading4">
    <w:name w:val="heading 4"/>
    <w:basedOn w:val="Normal"/>
    <w:next w:val="Normal"/>
    <w:qFormat/>
    <w:rsid w:val="00282905"/>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282905"/>
    <w:pPr>
      <w:keepNext/>
      <w:jc w:val="both"/>
      <w:outlineLvl w:val="4"/>
    </w:pPr>
    <w:rPr>
      <w:rFonts w:ascii="Arial" w:hAnsi="Arial"/>
      <w:b/>
      <w:sz w:val="20"/>
    </w:rPr>
  </w:style>
  <w:style w:type="paragraph" w:styleId="Heading7">
    <w:name w:val="heading 7"/>
    <w:basedOn w:val="Normal"/>
    <w:next w:val="Normal"/>
    <w:qFormat/>
    <w:rsid w:val="00282905"/>
    <w:pPr>
      <w:keepNext/>
      <w:jc w:val="center"/>
      <w:outlineLvl w:val="6"/>
    </w:pPr>
    <w:rPr>
      <w:rFonts w:ascii="Arial" w:hAnsi="Arial"/>
      <w:b/>
      <w:color w:val="008000"/>
      <w:sz w:val="32"/>
    </w:rPr>
  </w:style>
  <w:style w:type="paragraph" w:styleId="Heading8">
    <w:name w:val="heading 8"/>
    <w:basedOn w:val="Normal"/>
    <w:next w:val="Normal"/>
    <w:qFormat/>
    <w:rsid w:val="00282905"/>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82905"/>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82905"/>
    <w:pPr>
      <w:widowControl w:val="0"/>
      <w:spacing w:before="60" w:line="240" w:lineRule="exact"/>
      <w:jc w:val="both"/>
    </w:pPr>
    <w:rPr>
      <w:rFonts w:ascii="Arial" w:hAnsi="Arial"/>
      <w:lang w:val="cs-CZ"/>
    </w:rPr>
  </w:style>
  <w:style w:type="paragraph" w:customStyle="1" w:styleId="1zanoren">
    <w:name w:val="1.zanorení"/>
    <w:basedOn w:val="text-3mezera"/>
    <w:rsid w:val="00282905"/>
    <w:pPr>
      <w:ind w:left="2127" w:hanging="1418"/>
    </w:pPr>
  </w:style>
  <w:style w:type="paragraph" w:customStyle="1" w:styleId="2zanoren">
    <w:name w:val="2.zanorení"/>
    <w:basedOn w:val="text-3mezera"/>
    <w:rsid w:val="00282905"/>
    <w:pPr>
      <w:ind w:left="3402" w:hanging="1278"/>
    </w:pPr>
  </w:style>
  <w:style w:type="paragraph" w:customStyle="1" w:styleId="bulletsub">
    <w:name w:val="bullet_sub"/>
    <w:basedOn w:val="Normal"/>
    <w:rsid w:val="0028290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282905"/>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282905"/>
    <w:pPr>
      <w:tabs>
        <w:tab w:val="left" w:pos="400"/>
        <w:tab w:val="left" w:pos="851"/>
        <w:tab w:val="left" w:pos="1701"/>
        <w:tab w:val="right" w:leader="hyphen" w:pos="9062"/>
      </w:tabs>
    </w:pPr>
    <w:rPr>
      <w:i/>
      <w:noProof/>
      <w:sz w:val="22"/>
    </w:rPr>
  </w:style>
  <w:style w:type="paragraph" w:customStyle="1" w:styleId="bullet-3">
    <w:name w:val="bullet-3"/>
    <w:basedOn w:val="Normal"/>
    <w:rsid w:val="00282905"/>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282905"/>
    <w:pPr>
      <w:tabs>
        <w:tab w:val="center" w:pos="4320"/>
        <w:tab w:val="right" w:pos="8640"/>
      </w:tabs>
    </w:pPr>
  </w:style>
  <w:style w:type="paragraph" w:styleId="Header">
    <w:name w:val="header"/>
    <w:basedOn w:val="Normal"/>
    <w:rsid w:val="00282905"/>
    <w:pPr>
      <w:tabs>
        <w:tab w:val="center" w:pos="4536"/>
        <w:tab w:val="right" w:pos="9072"/>
      </w:tabs>
    </w:pPr>
    <w:rPr>
      <w:rFonts w:ascii="Arial" w:hAnsi="Arial"/>
      <w:sz w:val="20"/>
    </w:rPr>
  </w:style>
  <w:style w:type="paragraph" w:styleId="BodyTextIndent">
    <w:name w:val="Body Text Indent"/>
    <w:basedOn w:val="Normal"/>
    <w:link w:val="BodyTextIndentChar"/>
    <w:rsid w:val="00282905"/>
    <w:pPr>
      <w:jc w:val="both"/>
    </w:pPr>
    <w:rPr>
      <w:sz w:val="22"/>
    </w:rPr>
  </w:style>
  <w:style w:type="paragraph" w:styleId="BodyText">
    <w:name w:val="Body Text"/>
    <w:basedOn w:val="Normal"/>
    <w:rsid w:val="00282905"/>
    <w:pPr>
      <w:jc w:val="both"/>
    </w:pPr>
    <w:rPr>
      <w:rFonts w:ascii="Arial" w:hAnsi="Arial"/>
      <w:sz w:val="20"/>
    </w:rPr>
  </w:style>
  <w:style w:type="paragraph" w:styleId="NormalIndent">
    <w:name w:val="Normal Indent"/>
    <w:basedOn w:val="Normal"/>
    <w:rsid w:val="00282905"/>
    <w:pPr>
      <w:ind w:left="708"/>
    </w:pPr>
    <w:rPr>
      <w:rFonts w:ascii="Arial" w:hAnsi="Arial"/>
      <w:sz w:val="20"/>
    </w:rPr>
  </w:style>
  <w:style w:type="paragraph" w:customStyle="1" w:styleId="tabulka">
    <w:name w:val="tabulka"/>
    <w:basedOn w:val="text-3mezera"/>
    <w:rsid w:val="00282905"/>
    <w:pPr>
      <w:spacing w:before="120"/>
      <w:jc w:val="center"/>
    </w:pPr>
    <w:rPr>
      <w:sz w:val="20"/>
    </w:rPr>
  </w:style>
  <w:style w:type="paragraph" w:styleId="FootnoteText">
    <w:name w:val="footnote text"/>
    <w:basedOn w:val="Normal"/>
    <w:link w:val="FootnoteTextChar"/>
    <w:semiHidden/>
    <w:rsid w:val="00282905"/>
    <w:rPr>
      <w:sz w:val="20"/>
    </w:rPr>
  </w:style>
  <w:style w:type="character" w:styleId="Hyperlink">
    <w:name w:val="Hyperlink"/>
    <w:rsid w:val="00282905"/>
    <w:rPr>
      <w:color w:val="0000FF"/>
      <w:u w:val="single"/>
    </w:rPr>
  </w:style>
  <w:style w:type="paragraph" w:customStyle="1" w:styleId="Volume">
    <w:name w:val="Volume"/>
    <w:basedOn w:val="text"/>
    <w:next w:val="Section"/>
    <w:rsid w:val="00282905"/>
    <w:pPr>
      <w:pageBreakBefore/>
      <w:spacing w:before="360" w:line="360" w:lineRule="exact"/>
      <w:jc w:val="center"/>
    </w:pPr>
    <w:rPr>
      <w:b/>
      <w:sz w:val="36"/>
    </w:rPr>
  </w:style>
  <w:style w:type="paragraph" w:customStyle="1" w:styleId="text">
    <w:name w:val="text"/>
    <w:rsid w:val="00282905"/>
    <w:pPr>
      <w:widowControl w:val="0"/>
      <w:spacing w:before="240" w:line="240" w:lineRule="exact"/>
      <w:jc w:val="both"/>
    </w:pPr>
    <w:rPr>
      <w:rFonts w:ascii="Arial" w:hAnsi="Arial"/>
      <w:snapToGrid w:val="0"/>
      <w:sz w:val="24"/>
      <w:lang w:val="cs-CZ"/>
    </w:rPr>
  </w:style>
  <w:style w:type="paragraph" w:customStyle="1" w:styleId="Section">
    <w:name w:val="Section"/>
    <w:basedOn w:val="Volume"/>
    <w:rsid w:val="00282905"/>
    <w:pPr>
      <w:pageBreakBefore w:val="0"/>
      <w:spacing w:before="0"/>
    </w:pPr>
    <w:rPr>
      <w:sz w:val="32"/>
    </w:rPr>
  </w:style>
  <w:style w:type="paragraph" w:customStyle="1" w:styleId="textcslovan">
    <w:name w:val="text císlovaný"/>
    <w:basedOn w:val="text"/>
    <w:rsid w:val="00282905"/>
    <w:pPr>
      <w:ind w:left="567" w:hanging="567"/>
    </w:pPr>
  </w:style>
  <w:style w:type="paragraph" w:customStyle="1" w:styleId="Nadpis-STRANA">
    <w:name w:val="Nadpis - STRANA"/>
    <w:basedOn w:val="text"/>
    <w:next w:val="Volume"/>
    <w:rsid w:val="00282905"/>
    <w:pPr>
      <w:pageBreakBefore/>
      <w:spacing w:before="5040" w:line="520" w:lineRule="exact"/>
      <w:jc w:val="center"/>
    </w:pPr>
    <w:rPr>
      <w:b/>
      <w:sz w:val="36"/>
    </w:rPr>
  </w:style>
  <w:style w:type="character" w:styleId="FootnoteReference">
    <w:name w:val="footnote reference"/>
    <w:semiHidden/>
    <w:rsid w:val="00282905"/>
    <w:rPr>
      <w:vertAlign w:val="superscript"/>
    </w:rPr>
  </w:style>
  <w:style w:type="character" w:styleId="PageNumber">
    <w:name w:val="page number"/>
    <w:basedOn w:val="DefaultParagraphFont"/>
    <w:rsid w:val="00282905"/>
  </w:style>
  <w:style w:type="paragraph" w:styleId="PlainText">
    <w:name w:val="Plain Text"/>
    <w:basedOn w:val="Normal"/>
    <w:rsid w:val="00282905"/>
    <w:rPr>
      <w:rFonts w:ascii="Courier New" w:hAnsi="Courier New"/>
      <w:sz w:val="20"/>
    </w:rPr>
  </w:style>
  <w:style w:type="character" w:styleId="FollowedHyperlink">
    <w:name w:val="FollowedHyperlink"/>
    <w:rsid w:val="00282905"/>
    <w:rPr>
      <w:color w:val="800080"/>
      <w:u w:val="single"/>
    </w:rPr>
  </w:style>
  <w:style w:type="paragraph" w:customStyle="1" w:styleId="Blockquote">
    <w:name w:val="Blockquote"/>
    <w:basedOn w:val="Normal"/>
    <w:rsid w:val="00282905"/>
    <w:pPr>
      <w:widowControl w:val="0"/>
      <w:spacing w:before="100" w:after="100"/>
      <w:ind w:left="360" w:right="360"/>
    </w:pPr>
  </w:style>
  <w:style w:type="paragraph" w:customStyle="1" w:styleId="Text1">
    <w:name w:val="Text 1"/>
    <w:basedOn w:val="Normal"/>
    <w:rsid w:val="00282905"/>
    <w:pPr>
      <w:spacing w:before="120" w:after="120"/>
      <w:ind w:left="851"/>
      <w:jc w:val="both"/>
    </w:pPr>
  </w:style>
  <w:style w:type="paragraph" w:customStyle="1" w:styleId="ManualNumPar1">
    <w:name w:val="Manual NumPar 1"/>
    <w:basedOn w:val="Normal"/>
    <w:next w:val="Text1"/>
    <w:rsid w:val="00282905"/>
    <w:pPr>
      <w:spacing w:before="120" w:after="120"/>
      <w:ind w:left="851" w:hanging="851"/>
      <w:jc w:val="both"/>
    </w:pPr>
  </w:style>
  <w:style w:type="paragraph" w:customStyle="1" w:styleId="Point1">
    <w:name w:val="Point 1"/>
    <w:basedOn w:val="Normal"/>
    <w:rsid w:val="00282905"/>
    <w:pPr>
      <w:spacing w:before="120" w:after="120"/>
      <w:ind w:left="1418" w:hanging="567"/>
      <w:jc w:val="both"/>
    </w:pPr>
  </w:style>
  <w:style w:type="paragraph" w:styleId="Subtitle">
    <w:name w:val="Subtitle"/>
    <w:basedOn w:val="Normal"/>
    <w:qFormat/>
    <w:rsid w:val="00282905"/>
    <w:pPr>
      <w:spacing w:before="120" w:after="120"/>
      <w:jc w:val="center"/>
    </w:pPr>
    <w:rPr>
      <w:rFonts w:ascii="Arial" w:hAnsi="Arial"/>
      <w:b/>
      <w:sz w:val="28"/>
      <w:lang w:val="fr-BE"/>
    </w:rPr>
  </w:style>
  <w:style w:type="paragraph" w:styleId="Title">
    <w:name w:val="Title"/>
    <w:basedOn w:val="Normal"/>
    <w:link w:val="TitleChar"/>
    <w:qFormat/>
    <w:rsid w:val="00282905"/>
    <w:pPr>
      <w:spacing w:before="120" w:after="120"/>
      <w:jc w:val="center"/>
    </w:pPr>
    <w:rPr>
      <w:rFonts w:ascii="Arial" w:hAnsi="Arial"/>
      <w:b/>
      <w:sz w:val="28"/>
      <w:lang w:val="fr-BE"/>
    </w:rPr>
  </w:style>
  <w:style w:type="paragraph" w:styleId="TOC3">
    <w:name w:val="toc 3"/>
    <w:basedOn w:val="Normal"/>
    <w:next w:val="Normal"/>
    <w:autoRedefine/>
    <w:semiHidden/>
    <w:rsid w:val="00282905"/>
    <w:pPr>
      <w:ind w:left="480"/>
    </w:pPr>
  </w:style>
  <w:style w:type="paragraph" w:styleId="TOC4">
    <w:name w:val="toc 4"/>
    <w:basedOn w:val="Normal"/>
    <w:next w:val="Normal"/>
    <w:autoRedefine/>
    <w:semiHidden/>
    <w:rsid w:val="00282905"/>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rsid w:val="00282905"/>
    <w:pPr>
      <w:ind w:left="1200"/>
    </w:pPr>
  </w:style>
  <w:style w:type="paragraph" w:styleId="TOC7">
    <w:name w:val="toc 7"/>
    <w:basedOn w:val="Normal"/>
    <w:next w:val="Normal"/>
    <w:autoRedefine/>
    <w:semiHidden/>
    <w:rsid w:val="00282905"/>
    <w:pPr>
      <w:ind w:left="1440"/>
    </w:pPr>
  </w:style>
  <w:style w:type="paragraph" w:styleId="TOC8">
    <w:name w:val="toc 8"/>
    <w:basedOn w:val="Normal"/>
    <w:next w:val="Normal"/>
    <w:autoRedefine/>
    <w:semiHidden/>
    <w:rsid w:val="00282905"/>
    <w:pPr>
      <w:ind w:left="1680"/>
    </w:pPr>
  </w:style>
  <w:style w:type="paragraph" w:styleId="TOC9">
    <w:name w:val="toc 9"/>
    <w:basedOn w:val="Normal"/>
    <w:next w:val="Normal"/>
    <w:autoRedefine/>
    <w:semiHidden/>
    <w:rsid w:val="00282905"/>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282905"/>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82905"/>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sz w:val="24"/>
      <w:lang w:eastAsia="en-US"/>
    </w:rPr>
  </w:style>
  <w:style w:type="character" w:customStyle="1" w:styleId="CommentTextChar">
    <w:name w:val="Comment Text Char"/>
    <w:link w:val="CommentText"/>
    <w:uiPriority w:val="99"/>
    <w:rsid w:val="00C261B3"/>
    <w:rPr>
      <w:snapToGrid/>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rPr>
  </w:style>
  <w:style w:type="character" w:customStyle="1" w:styleId="FootnoteTextChar">
    <w:name w:val="Footnote Text Char"/>
    <w:link w:val="FootnoteText"/>
    <w:semiHidden/>
    <w:rsid w:val="005C0F07"/>
    <w:rPr>
      <w:snapToGrid/>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character" w:customStyle="1" w:styleId="Bodytext3">
    <w:name w:val="Body text (3)"/>
    <w:rsid w:val="009859C6"/>
    <w:rPr>
      <w:rFonts w:ascii="AngsanaUPC" w:eastAsia="AngsanaUPC" w:hAnsi="AngsanaUPC" w:cs="AngsanaUPC"/>
      <w:b w:val="0"/>
      <w:bCs w:val="0"/>
      <w:i/>
      <w:iCs/>
      <w:smallCaps w:val="0"/>
      <w:strike w:val="0"/>
      <w:color w:val="000000"/>
      <w:spacing w:val="0"/>
      <w:w w:val="100"/>
      <w:position w:val="0"/>
      <w:sz w:val="33"/>
      <w:szCs w:val="33"/>
      <w:u w:val="single"/>
      <w:lang w:val="en-US"/>
    </w:rPr>
  </w:style>
  <w:style w:type="character" w:customStyle="1" w:styleId="Bodytext0">
    <w:name w:val="Body text_"/>
    <w:link w:val="BodyText4"/>
    <w:rsid w:val="009859C6"/>
    <w:rPr>
      <w:rFonts w:ascii="AngsanaUPC" w:eastAsia="AngsanaUPC" w:hAnsi="AngsanaUPC" w:cs="AngsanaUPC"/>
      <w:sz w:val="31"/>
      <w:szCs w:val="31"/>
      <w:shd w:val="clear" w:color="auto" w:fill="FFFFFF"/>
    </w:rPr>
  </w:style>
  <w:style w:type="character" w:customStyle="1" w:styleId="BodytextBold">
    <w:name w:val="Body text + Bold"/>
    <w:rsid w:val="009859C6"/>
    <w:rPr>
      <w:rFonts w:ascii="AngsanaUPC" w:eastAsia="AngsanaUPC" w:hAnsi="AngsanaUPC" w:cs="AngsanaUPC"/>
      <w:b/>
      <w:bCs/>
      <w:i w:val="0"/>
      <w:iCs w:val="0"/>
      <w:smallCaps w:val="0"/>
      <w:strike w:val="0"/>
      <w:color w:val="000000"/>
      <w:spacing w:val="0"/>
      <w:w w:val="100"/>
      <w:position w:val="0"/>
      <w:sz w:val="31"/>
      <w:szCs w:val="31"/>
      <w:u w:val="none"/>
      <w:lang w:val="en-US"/>
    </w:rPr>
  </w:style>
  <w:style w:type="paragraph" w:customStyle="1" w:styleId="BodyText4">
    <w:name w:val="Body Text4"/>
    <w:basedOn w:val="Normal"/>
    <w:link w:val="Bodytext0"/>
    <w:rsid w:val="009859C6"/>
    <w:pPr>
      <w:widowControl w:val="0"/>
      <w:shd w:val="clear" w:color="auto" w:fill="FFFFFF"/>
      <w:spacing w:after="240" w:line="254" w:lineRule="exact"/>
      <w:ind w:hanging="1440"/>
      <w:jc w:val="both"/>
    </w:pPr>
    <w:rPr>
      <w:rFonts w:ascii="AngsanaUPC" w:eastAsia="AngsanaUPC" w:hAnsi="AngsanaUPC" w:cs="AngsanaUPC"/>
      <w:snapToGrid/>
      <w:sz w:val="31"/>
      <w:szCs w:val="31"/>
      <w:lang w:val="en-US"/>
    </w:rPr>
  </w:style>
  <w:style w:type="paragraph" w:styleId="NormalWeb">
    <w:name w:val="Normal (Web)"/>
    <w:basedOn w:val="Normal"/>
    <w:uiPriority w:val="99"/>
    <w:unhideWhenUsed/>
    <w:rsid w:val="00AC2C9C"/>
    <w:pPr>
      <w:spacing w:before="100" w:beforeAutospacing="1" w:after="100" w:afterAutospacing="1"/>
    </w:pPr>
    <w:rPr>
      <w:snapToGrid/>
      <w:szCs w:val="24"/>
      <w:lang w:val="en-US"/>
    </w:rPr>
  </w:style>
  <w:style w:type="character" w:customStyle="1" w:styleId="BodyTextIndentChar">
    <w:name w:val="Body Text Indent Char"/>
    <w:basedOn w:val="DefaultParagraphFont"/>
    <w:link w:val="BodyTextIndent"/>
    <w:rsid w:val="00C42B3A"/>
    <w:rPr>
      <w:snapToGrid w:val="0"/>
      <w:sz w:val="22"/>
      <w:lang w:val="en-GB"/>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60557457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visibility/index_en.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E954-6C60-4B77-972D-0353740FC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34</TotalTime>
  <Pages>11</Pages>
  <Words>4144</Words>
  <Characters>23624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vdespotovic</cp:lastModifiedBy>
  <cp:revision>11</cp:revision>
  <cp:lastPrinted>2018-10-18T10:07:00Z</cp:lastPrinted>
  <dcterms:created xsi:type="dcterms:W3CDTF">2018-10-27T08:38:00Z</dcterms:created>
  <dcterms:modified xsi:type="dcterms:W3CDTF">2019-05-06T13:59:00Z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