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1EE9D" w14:textId="77777777" w:rsidR="00DF3DB7" w:rsidRPr="0036136C" w:rsidRDefault="00DF3DB7" w:rsidP="00DF3DB7">
      <w:pPr>
        <w:jc w:val="center"/>
        <w:rPr>
          <w:b/>
          <w:smallCaps/>
          <w:sz w:val="28"/>
          <w:szCs w:val="28"/>
        </w:rPr>
      </w:pPr>
      <w:r w:rsidRPr="0036136C">
        <w:rPr>
          <w:b/>
          <w:smallCaps/>
          <w:sz w:val="28"/>
          <w:szCs w:val="28"/>
        </w:rPr>
        <w:t>DRAFT CONTRACT</w:t>
      </w:r>
    </w:p>
    <w:p w14:paraId="26C1EE9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26C1EE9F" w14:textId="2ABA247E"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9463DE" w:rsidRPr="009463DE">
        <w:rPr>
          <w:b/>
          <w:smallCaps/>
          <w:sz w:val="28"/>
          <w:szCs w:val="28"/>
        </w:rPr>
        <w:t>HUSRB/1602/42/0073/LB-TD-SE-02</w:t>
      </w:r>
    </w:p>
    <w:p w14:paraId="26C1EEA2" w14:textId="351415E3" w:rsidR="009642E7" w:rsidRPr="009463DE" w:rsidRDefault="00556095" w:rsidP="009463DE">
      <w:pPr>
        <w:jc w:val="center"/>
        <w:rPr>
          <w:b/>
          <w:sz w:val="28"/>
          <w:szCs w:val="28"/>
        </w:rPr>
      </w:pPr>
      <w:r w:rsidRPr="00264F0A">
        <w:rPr>
          <w:b/>
          <w:smallCaps/>
          <w:sz w:val="28"/>
          <w:szCs w:val="28"/>
        </w:rPr>
        <w:t xml:space="preserve">financed from </w:t>
      </w:r>
      <w:r w:rsidR="00E75AAC" w:rsidRPr="00264F0A">
        <w:rPr>
          <w:b/>
          <w:smallCaps/>
          <w:sz w:val="28"/>
          <w:szCs w:val="28"/>
        </w:rPr>
        <w:t xml:space="preserve">the </w:t>
      </w:r>
      <w:r w:rsidR="0077786E" w:rsidRPr="00264F0A">
        <w:rPr>
          <w:b/>
          <w:smallCaps/>
          <w:sz w:val="28"/>
          <w:szCs w:val="28"/>
        </w:rPr>
        <w:t>g</w:t>
      </w:r>
      <w:r w:rsidRPr="00264F0A">
        <w:rPr>
          <w:b/>
          <w:smallCaps/>
          <w:sz w:val="28"/>
          <w:szCs w:val="28"/>
        </w:rPr>
        <w:t xml:space="preserve">eneral </w:t>
      </w:r>
      <w:r w:rsidR="0077786E" w:rsidRPr="00264F0A">
        <w:rPr>
          <w:b/>
          <w:smallCaps/>
          <w:sz w:val="28"/>
          <w:szCs w:val="28"/>
        </w:rPr>
        <w:t>b</w:t>
      </w:r>
      <w:r w:rsidRPr="00264F0A">
        <w:rPr>
          <w:b/>
          <w:smallCaps/>
          <w:sz w:val="28"/>
          <w:szCs w:val="28"/>
        </w:rPr>
        <w:t>udget</w:t>
      </w:r>
      <w:r w:rsidR="0077786E" w:rsidRPr="00264F0A">
        <w:rPr>
          <w:b/>
          <w:smallCaps/>
          <w:sz w:val="28"/>
          <w:szCs w:val="28"/>
        </w:rPr>
        <w:t xml:space="preserve"> of the Union</w:t>
      </w:r>
    </w:p>
    <w:p w14:paraId="26C1EEA4" w14:textId="0F9BAF76" w:rsidR="00DF3DB7" w:rsidRPr="0036136C" w:rsidRDefault="00264F0A" w:rsidP="00264F0A">
      <w:pPr>
        <w:tabs>
          <w:tab w:val="left" w:pos="-1440"/>
          <w:tab w:val="left" w:pos="-720"/>
          <w:tab w:val="left" w:pos="828"/>
          <w:tab w:val="left" w:pos="1044"/>
          <w:tab w:val="left" w:pos="1260"/>
          <w:tab w:val="left" w:pos="1476"/>
          <w:tab w:val="left" w:pos="1692"/>
          <w:tab w:val="left" w:pos="2160"/>
        </w:tabs>
        <w:spacing w:after="120"/>
        <w:jc w:val="left"/>
        <w:rPr>
          <w:sz w:val="22"/>
          <w:szCs w:val="22"/>
        </w:rPr>
      </w:pPr>
      <w:r w:rsidRPr="00264F0A">
        <w:rPr>
          <w:sz w:val="22"/>
          <w:szCs w:val="22"/>
        </w:rPr>
        <w:t>City of Sombor</w:t>
      </w:r>
      <w:r>
        <w:rPr>
          <w:sz w:val="22"/>
          <w:szCs w:val="22"/>
        </w:rPr>
        <w:br/>
      </w:r>
      <w:proofErr w:type="spellStart"/>
      <w:r w:rsidR="00D26B10" w:rsidRPr="00D26B10">
        <w:rPr>
          <w:sz w:val="22"/>
          <w:szCs w:val="22"/>
        </w:rPr>
        <w:t>Trg</w:t>
      </w:r>
      <w:proofErr w:type="spellEnd"/>
      <w:r w:rsidR="00D26B10" w:rsidRPr="00D26B10">
        <w:rPr>
          <w:sz w:val="22"/>
          <w:szCs w:val="22"/>
        </w:rPr>
        <w:t xml:space="preserve"> </w:t>
      </w:r>
      <w:proofErr w:type="spellStart"/>
      <w:r w:rsidR="00D26B10" w:rsidRPr="00D26B10">
        <w:rPr>
          <w:sz w:val="22"/>
          <w:szCs w:val="22"/>
        </w:rPr>
        <w:t>cara</w:t>
      </w:r>
      <w:proofErr w:type="spellEnd"/>
      <w:r w:rsidR="00D26B10" w:rsidRPr="00D26B10">
        <w:rPr>
          <w:sz w:val="22"/>
          <w:szCs w:val="22"/>
        </w:rPr>
        <w:t xml:space="preserve"> </w:t>
      </w:r>
      <w:proofErr w:type="spellStart"/>
      <w:r w:rsidR="00D26B10" w:rsidRPr="00D26B10">
        <w:rPr>
          <w:sz w:val="22"/>
          <w:szCs w:val="22"/>
        </w:rPr>
        <w:t>Urosa</w:t>
      </w:r>
      <w:proofErr w:type="spellEnd"/>
      <w:r w:rsidR="00D26B10" w:rsidRPr="00D26B10">
        <w:rPr>
          <w:sz w:val="22"/>
          <w:szCs w:val="22"/>
        </w:rPr>
        <w:t xml:space="preserve"> 1</w:t>
      </w:r>
      <w:r w:rsidR="00D26B10">
        <w:rPr>
          <w:sz w:val="22"/>
          <w:szCs w:val="22"/>
        </w:rPr>
        <w:br/>
      </w:r>
      <w:r w:rsidR="00D26B10" w:rsidRPr="00D26B10">
        <w:rPr>
          <w:sz w:val="22"/>
          <w:szCs w:val="22"/>
        </w:rPr>
        <w:t>25101 Sombor</w:t>
      </w:r>
      <w:r w:rsidR="00D26B10">
        <w:rPr>
          <w:sz w:val="22"/>
          <w:szCs w:val="22"/>
        </w:rPr>
        <w:br/>
      </w:r>
      <w:r w:rsidR="00D26B10" w:rsidRPr="00D26B10">
        <w:rPr>
          <w:sz w:val="22"/>
          <w:szCs w:val="22"/>
        </w:rPr>
        <w:t>Republic of Serbia</w:t>
      </w:r>
      <w:r w:rsidR="00D26B10">
        <w:rPr>
          <w:sz w:val="22"/>
          <w:szCs w:val="22"/>
        </w:rPr>
        <w:br/>
      </w:r>
      <w:r w:rsidR="00D26B10" w:rsidRPr="00D26B10">
        <w:rPr>
          <w:sz w:val="22"/>
          <w:szCs w:val="22"/>
        </w:rPr>
        <w:t xml:space="preserve">VAT </w:t>
      </w:r>
      <w:r w:rsidR="00D26B10">
        <w:rPr>
          <w:sz w:val="22"/>
          <w:szCs w:val="22"/>
        </w:rPr>
        <w:t xml:space="preserve">No.: </w:t>
      </w:r>
      <w:r w:rsidR="00D26B10" w:rsidRPr="00D26B10">
        <w:rPr>
          <w:sz w:val="22"/>
          <w:szCs w:val="22"/>
        </w:rPr>
        <w:t>100123258</w:t>
      </w:r>
    </w:p>
    <w:p w14:paraId="26C1EEA5"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26C1EEA6" w14:textId="77777777" w:rsidR="00661D04" w:rsidRPr="0036136C" w:rsidRDefault="009642E7" w:rsidP="00AA56AE">
      <w:pPr>
        <w:spacing w:after="120"/>
        <w:jc w:val="right"/>
        <w:rPr>
          <w:sz w:val="22"/>
          <w:szCs w:val="22"/>
        </w:rPr>
      </w:pPr>
      <w:r w:rsidRPr="0036136C">
        <w:rPr>
          <w:sz w:val="22"/>
          <w:szCs w:val="22"/>
        </w:rPr>
        <w:t>of the one part,</w:t>
      </w:r>
    </w:p>
    <w:p w14:paraId="26C1EEA7" w14:textId="77777777" w:rsidR="009642E7" w:rsidRPr="0036136C" w:rsidRDefault="009642E7">
      <w:pPr>
        <w:spacing w:after="120"/>
        <w:rPr>
          <w:sz w:val="22"/>
          <w:szCs w:val="22"/>
        </w:rPr>
      </w:pPr>
      <w:r w:rsidRPr="0036136C">
        <w:rPr>
          <w:sz w:val="22"/>
          <w:szCs w:val="22"/>
        </w:rPr>
        <w:t>and</w:t>
      </w:r>
    </w:p>
    <w:p w14:paraId="26C1EEA8"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26C1EEA9"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26C1EEAA"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26C1EEAB"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26C1EEAC"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26C1EEAD" w14:textId="77777777" w:rsidR="00F7477B" w:rsidRDefault="00F7477B" w:rsidP="00EA24C0">
      <w:pPr>
        <w:spacing w:after="0"/>
        <w:rPr>
          <w:sz w:val="22"/>
          <w:szCs w:val="22"/>
        </w:rPr>
      </w:pPr>
    </w:p>
    <w:p w14:paraId="26C1EEAE"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6C1EEA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26C1EEB0" w14:textId="77777777" w:rsidR="009642E7" w:rsidRPr="0036136C" w:rsidRDefault="009642E7">
      <w:pPr>
        <w:spacing w:after="120"/>
        <w:rPr>
          <w:sz w:val="22"/>
          <w:szCs w:val="22"/>
        </w:rPr>
      </w:pPr>
      <w:r w:rsidRPr="0036136C">
        <w:rPr>
          <w:sz w:val="22"/>
          <w:szCs w:val="22"/>
        </w:rPr>
        <w:t>have agreed as follows:</w:t>
      </w:r>
    </w:p>
    <w:p w14:paraId="26C1EEB1" w14:textId="5650BFD8" w:rsidR="00DF3DB7" w:rsidRPr="002E572E" w:rsidRDefault="00DF3DB7" w:rsidP="0036136C">
      <w:pPr>
        <w:spacing w:before="240" w:after="0"/>
        <w:jc w:val="center"/>
        <w:outlineLvl w:val="0"/>
        <w:rPr>
          <w:b/>
          <w:sz w:val="28"/>
        </w:rPr>
      </w:pPr>
      <w:r w:rsidRPr="002E572E">
        <w:rPr>
          <w:b/>
          <w:sz w:val="28"/>
        </w:rPr>
        <w:t xml:space="preserve">PROJECT </w:t>
      </w:r>
      <w:r w:rsidR="00DE6290" w:rsidRPr="002E572E">
        <w:rPr>
          <w:rStyle w:val="Strong"/>
          <w:sz w:val="28"/>
          <w:szCs w:val="28"/>
        </w:rPr>
        <w:t>Social entrepreneurship for women in rural areas</w:t>
      </w:r>
      <w:r w:rsidR="002E572E" w:rsidRPr="002E572E">
        <w:rPr>
          <w:rStyle w:val="Strong"/>
          <w:sz w:val="28"/>
          <w:szCs w:val="28"/>
        </w:rPr>
        <w:t xml:space="preserve"> </w:t>
      </w:r>
      <w:r w:rsidR="002E572E" w:rsidRPr="002E572E">
        <w:rPr>
          <w:rStyle w:val="Strong"/>
          <w:sz w:val="28"/>
          <w:szCs w:val="28"/>
        </w:rPr>
        <w:br/>
        <w:t>(</w:t>
      </w:r>
      <w:r w:rsidR="002E572E" w:rsidRPr="002E572E">
        <w:rPr>
          <w:rStyle w:val="Strong"/>
          <w:sz w:val="28"/>
          <w:szCs w:val="28"/>
        </w:rPr>
        <w:t>WOMEN-TO-SAVE</w:t>
      </w:r>
      <w:r w:rsidR="002E572E" w:rsidRPr="002E572E">
        <w:rPr>
          <w:rStyle w:val="Strong"/>
          <w:sz w:val="28"/>
          <w:szCs w:val="28"/>
        </w:rPr>
        <w:t>)</w:t>
      </w:r>
    </w:p>
    <w:p w14:paraId="26C1EEB2" w14:textId="4A29AE62" w:rsidR="00E75AAC" w:rsidRPr="0036136C" w:rsidRDefault="00E75AAC" w:rsidP="0036136C">
      <w:pPr>
        <w:spacing w:before="360" w:after="0"/>
        <w:jc w:val="center"/>
        <w:outlineLvl w:val="0"/>
        <w:rPr>
          <w:b/>
          <w:sz w:val="28"/>
        </w:rPr>
      </w:pPr>
      <w:r w:rsidRPr="0036136C">
        <w:rPr>
          <w:b/>
          <w:sz w:val="28"/>
        </w:rPr>
        <w:t xml:space="preserve">CONTRACT TITLE </w:t>
      </w:r>
      <w:r w:rsidR="00A0047A" w:rsidRPr="00A0047A">
        <w:rPr>
          <w:b/>
          <w:sz w:val="28"/>
        </w:rPr>
        <w:t>Services of lavender seedlings planting</w:t>
      </w:r>
    </w:p>
    <w:p w14:paraId="26C1EEB3" w14:textId="2366F356" w:rsidR="00E75AAC" w:rsidRPr="0036136C" w:rsidRDefault="00E75AAC" w:rsidP="00E75AAC">
      <w:pPr>
        <w:spacing w:before="240"/>
        <w:jc w:val="center"/>
        <w:outlineLvl w:val="0"/>
        <w:rPr>
          <w:b/>
          <w:sz w:val="22"/>
        </w:rPr>
      </w:pPr>
      <w:r w:rsidRPr="0036136C">
        <w:rPr>
          <w:b/>
          <w:sz w:val="22"/>
        </w:rPr>
        <w:t xml:space="preserve">Identification number </w:t>
      </w:r>
      <w:r w:rsidR="00EF7CDB" w:rsidRPr="00EF7CDB">
        <w:rPr>
          <w:b/>
          <w:sz w:val="22"/>
        </w:rPr>
        <w:t>HUSRB/1602/42/0073/LB-TD-SE-02</w:t>
      </w:r>
    </w:p>
    <w:p w14:paraId="26C1EEB4" w14:textId="77777777" w:rsidR="009642E7" w:rsidRPr="0036136C" w:rsidRDefault="00BE49C2" w:rsidP="00212B1D">
      <w:pPr>
        <w:pStyle w:val="StyleListNumber11ptBold"/>
      </w:pPr>
      <w:r w:rsidRPr="0036136C">
        <w:t>(1)</w:t>
      </w:r>
      <w:r w:rsidRPr="0036136C">
        <w:tab/>
      </w:r>
      <w:r w:rsidR="009642E7" w:rsidRPr="0036136C">
        <w:t>Subject</w:t>
      </w:r>
    </w:p>
    <w:p w14:paraId="26C1EEB5" w14:textId="14CD36EF"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2E572E" w:rsidRPr="002E572E">
        <w:rPr>
          <w:sz w:val="22"/>
          <w:szCs w:val="22"/>
        </w:rPr>
        <w:t>Services of lavender seedlings planting</w:t>
      </w:r>
      <w:r w:rsidR="002E572E" w:rsidRPr="002E572E">
        <w:rPr>
          <w:sz w:val="22"/>
          <w:szCs w:val="22"/>
        </w:rPr>
        <w:t xml:space="preserve"> </w:t>
      </w:r>
      <w:r w:rsidR="00B93DE2" w:rsidRPr="00584067">
        <w:rPr>
          <w:sz w:val="22"/>
          <w:szCs w:val="22"/>
        </w:rPr>
        <w:t>done in</w:t>
      </w:r>
      <w:r w:rsidR="00584067" w:rsidRPr="00584067">
        <w:rPr>
          <w:sz w:val="22"/>
          <w:szCs w:val="22"/>
        </w:rPr>
        <w:t xml:space="preserve"> West </w:t>
      </w:r>
      <w:proofErr w:type="spellStart"/>
      <w:r w:rsidR="00584067" w:rsidRPr="00584067">
        <w:rPr>
          <w:sz w:val="22"/>
          <w:szCs w:val="22"/>
        </w:rPr>
        <w:t>Bačka</w:t>
      </w:r>
      <w:proofErr w:type="spellEnd"/>
      <w:r w:rsidR="00584067" w:rsidRPr="00584067">
        <w:rPr>
          <w:sz w:val="22"/>
          <w:szCs w:val="22"/>
        </w:rPr>
        <w:t xml:space="preserve"> district (Serbia) and Bacs </w:t>
      </w:r>
      <w:proofErr w:type="spellStart"/>
      <w:r w:rsidR="00584067" w:rsidRPr="00584067">
        <w:rPr>
          <w:sz w:val="22"/>
          <w:szCs w:val="22"/>
        </w:rPr>
        <w:t>Kiskun</w:t>
      </w:r>
      <w:proofErr w:type="spellEnd"/>
      <w:r w:rsidR="00584067" w:rsidRPr="00584067">
        <w:rPr>
          <w:sz w:val="22"/>
          <w:szCs w:val="22"/>
        </w:rPr>
        <w:t xml:space="preserve"> county (Hungary)</w:t>
      </w:r>
      <w:r w:rsidR="009642E7" w:rsidRPr="00584067">
        <w:rPr>
          <w:sz w:val="22"/>
          <w:szCs w:val="22"/>
        </w:rPr>
        <w:t xml:space="preserve"> with identification number </w:t>
      </w:r>
      <w:r w:rsidR="00584067" w:rsidRPr="00584067">
        <w:rPr>
          <w:sz w:val="22"/>
          <w:szCs w:val="22"/>
        </w:rPr>
        <w:t>HUSRB/1602/42/0073/LB-TD-SE-02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6C1EEB6" w14:textId="4D8C2AF3" w:rsidR="004B0905"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5588BBD" w14:textId="77777777" w:rsidR="00264F0A" w:rsidRPr="0036136C" w:rsidRDefault="00264F0A" w:rsidP="00BE49C2">
      <w:pPr>
        <w:spacing w:after="120"/>
        <w:ind w:left="1134" w:hanging="567"/>
        <w:rPr>
          <w:sz w:val="22"/>
          <w:szCs w:val="22"/>
        </w:rPr>
      </w:pPr>
    </w:p>
    <w:p w14:paraId="26C1EEB7"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26C1EEBC" w14:textId="2EE44552" w:rsidR="004B0905" w:rsidRPr="0036136C" w:rsidRDefault="004B0905" w:rsidP="0036136C">
      <w:pPr>
        <w:spacing w:after="120"/>
        <w:ind w:left="567"/>
        <w:rPr>
          <w:sz w:val="22"/>
          <w:szCs w:val="22"/>
        </w:rPr>
      </w:pPr>
      <w:r w:rsidRPr="00584067">
        <w:rPr>
          <w:sz w:val="22"/>
          <w:szCs w:val="22"/>
        </w:rPr>
        <w:t xml:space="preserve">This </w:t>
      </w:r>
      <w:r w:rsidR="009A523C" w:rsidRPr="00584067">
        <w:rPr>
          <w:sz w:val="22"/>
          <w:szCs w:val="22"/>
        </w:rPr>
        <w:t>c</w:t>
      </w:r>
      <w:r w:rsidRPr="00584067">
        <w:rPr>
          <w:sz w:val="22"/>
          <w:szCs w:val="22"/>
        </w:rPr>
        <w:t xml:space="preserve">ontract, established in </w:t>
      </w:r>
      <w:r w:rsidR="00584067" w:rsidRPr="00584067">
        <w:rPr>
          <w:sz w:val="22"/>
          <w:szCs w:val="22"/>
        </w:rPr>
        <w:t>RSD</w:t>
      </w:r>
      <w:r w:rsidRPr="00584067">
        <w:rPr>
          <w:sz w:val="22"/>
          <w:szCs w:val="22"/>
        </w:rPr>
        <w:t xml:space="preserve">, is a global price contract. The contract value is </w:t>
      </w:r>
      <w:r w:rsidR="00584067" w:rsidRPr="00584067">
        <w:rPr>
          <w:sz w:val="22"/>
          <w:szCs w:val="22"/>
        </w:rPr>
        <w:t xml:space="preserve">RSD </w:t>
      </w:r>
      <w:r w:rsidRPr="00584067">
        <w:rPr>
          <w:sz w:val="22"/>
          <w:szCs w:val="22"/>
        </w:rPr>
        <w:t>&lt;</w:t>
      </w:r>
      <w:r w:rsidRPr="00584067">
        <w:rPr>
          <w:sz w:val="22"/>
          <w:szCs w:val="22"/>
          <w:highlight w:val="yellow"/>
        </w:rPr>
        <w:t>amount</w:t>
      </w:r>
      <w:r w:rsidRPr="00584067">
        <w:rPr>
          <w:sz w:val="22"/>
          <w:szCs w:val="22"/>
        </w:rPr>
        <w:t>&gt;.</w:t>
      </w:r>
    </w:p>
    <w:p w14:paraId="26C1EEBD"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26C1EEBE"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w:t>
      </w:r>
      <w:bookmarkStart w:id="0" w:name="_GoBack"/>
      <w:bookmarkEnd w:id="0"/>
      <w:r w:rsidRPr="0036136C">
        <w:rPr>
          <w:sz w:val="22"/>
          <w:szCs w:val="22"/>
        </w:rPr>
        <w:t>r of precedence:</w:t>
      </w:r>
    </w:p>
    <w:p w14:paraId="26C1EEB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6C1EEC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6C1EEC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6C1EEC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26C1EEC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6C1EEC5" w14:textId="793FAA21"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26C1EEC6" w14:textId="4ADB7148"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r w:rsidR="00584067" w:rsidRPr="0036136C">
        <w:rPr>
          <w:sz w:val="22"/>
          <w:szCs w:val="22"/>
        </w:rPr>
        <w:t>relevant forms</w:t>
      </w:r>
      <w:r w:rsidR="00A73B34" w:rsidRPr="0036136C">
        <w:rPr>
          <w:sz w:val="22"/>
          <w:szCs w:val="22"/>
        </w:rPr>
        <w:t xml:space="preserve"> and documents (Annex V</w:t>
      </w:r>
      <w:r w:rsidR="004701B3">
        <w:rPr>
          <w:sz w:val="22"/>
          <w:szCs w:val="22"/>
        </w:rPr>
        <w:t>I</w:t>
      </w:r>
      <w:r w:rsidR="00A73B34" w:rsidRPr="0036136C">
        <w:rPr>
          <w:sz w:val="22"/>
          <w:szCs w:val="22"/>
        </w:rPr>
        <w:t>);</w:t>
      </w:r>
    </w:p>
    <w:p w14:paraId="26C1EEC9"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26C1EECA"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26C1EECB"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26C1EECC"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6C1EED0" w14:textId="5E9AE40C" w:rsidR="00E75AAC" w:rsidRDefault="00E75AAC" w:rsidP="006457F0">
      <w:pPr>
        <w:pStyle w:val="ListNumber"/>
        <w:numPr>
          <w:ilvl w:val="0"/>
          <w:numId w:val="0"/>
        </w:numPr>
        <w:spacing w:after="120"/>
        <w:ind w:left="567"/>
        <w:rPr>
          <w:sz w:val="22"/>
          <w:szCs w:val="22"/>
        </w:rPr>
      </w:pPr>
      <w:r w:rsidRPr="0085069D">
        <w:rPr>
          <w:sz w:val="22"/>
          <w:szCs w:val="22"/>
        </w:rPr>
        <w:t>Done in English in two</w:t>
      </w:r>
      <w:r w:rsidR="0085069D" w:rsidRPr="0085069D">
        <w:rPr>
          <w:sz w:val="22"/>
          <w:szCs w:val="22"/>
        </w:rPr>
        <w:t xml:space="preserve"> </w:t>
      </w:r>
      <w:r w:rsidRPr="0085069D">
        <w:rPr>
          <w:sz w:val="22"/>
          <w:szCs w:val="22"/>
        </w:rPr>
        <w:t xml:space="preserve">originals, one original for the </w:t>
      </w:r>
      <w:r w:rsidR="009A523C" w:rsidRPr="0085069D">
        <w:rPr>
          <w:sz w:val="22"/>
          <w:szCs w:val="22"/>
        </w:rPr>
        <w:t>c</w:t>
      </w:r>
      <w:r w:rsidRPr="0085069D">
        <w:rPr>
          <w:sz w:val="22"/>
          <w:szCs w:val="22"/>
        </w:rPr>
        <w:t xml:space="preserve">ontracting </w:t>
      </w:r>
      <w:r w:rsidR="009A523C" w:rsidRPr="0085069D">
        <w:rPr>
          <w:sz w:val="22"/>
          <w:szCs w:val="22"/>
        </w:rPr>
        <w:t>a</w:t>
      </w:r>
      <w:r w:rsidRPr="0085069D">
        <w:rPr>
          <w:sz w:val="22"/>
          <w:szCs w:val="22"/>
        </w:rPr>
        <w:t xml:space="preserve">uthority and one original for the </w:t>
      </w:r>
      <w:r w:rsidR="0077786E" w:rsidRPr="0085069D">
        <w:rPr>
          <w:sz w:val="22"/>
          <w:szCs w:val="22"/>
        </w:rPr>
        <w:t>c</w:t>
      </w:r>
      <w:r w:rsidRPr="0085069D">
        <w:rPr>
          <w:sz w:val="22"/>
          <w:szCs w:val="22"/>
        </w:rPr>
        <w:t>ontractor.</w:t>
      </w:r>
    </w:p>
    <w:p w14:paraId="772B783F" w14:textId="77777777" w:rsidR="004633A9" w:rsidRPr="002D5121" w:rsidRDefault="004633A9" w:rsidP="006457F0">
      <w:pPr>
        <w:pStyle w:val="ListNumber"/>
        <w:numPr>
          <w:ilvl w:val="0"/>
          <w:numId w:val="0"/>
        </w:numPr>
        <w:spacing w:after="120"/>
        <w:ind w:left="567"/>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26C1EED3" w14:textId="77777777" w:rsidTr="00A1628E">
        <w:tc>
          <w:tcPr>
            <w:tcW w:w="4858" w:type="dxa"/>
            <w:gridSpan w:val="2"/>
          </w:tcPr>
          <w:p w14:paraId="26C1EED1"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26C1EED2"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26C1EED8" w14:textId="77777777" w:rsidTr="00A1628E">
        <w:trPr>
          <w:cantSplit/>
        </w:trPr>
        <w:tc>
          <w:tcPr>
            <w:tcW w:w="1599" w:type="dxa"/>
          </w:tcPr>
          <w:p w14:paraId="26C1EED4"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26C1EED5" w14:textId="77777777" w:rsidR="00E75AAC" w:rsidRPr="0036136C" w:rsidRDefault="00E75AAC" w:rsidP="006457F0">
            <w:pPr>
              <w:pStyle w:val="BodyText"/>
              <w:keepNext/>
              <w:keepLines/>
              <w:spacing w:before="160" w:after="160"/>
              <w:rPr>
                <w:sz w:val="22"/>
                <w:szCs w:val="22"/>
              </w:rPr>
            </w:pPr>
          </w:p>
        </w:tc>
        <w:tc>
          <w:tcPr>
            <w:tcW w:w="2321" w:type="dxa"/>
          </w:tcPr>
          <w:p w14:paraId="26C1EED6"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26C1EED7" w14:textId="77777777" w:rsidR="00E75AAC" w:rsidRPr="0036136C" w:rsidRDefault="00E75AAC" w:rsidP="006457F0">
            <w:pPr>
              <w:pStyle w:val="BodyText"/>
              <w:keepNext/>
              <w:keepLines/>
              <w:spacing w:before="160" w:after="160"/>
              <w:rPr>
                <w:sz w:val="22"/>
                <w:szCs w:val="22"/>
              </w:rPr>
            </w:pPr>
          </w:p>
        </w:tc>
      </w:tr>
      <w:tr w:rsidR="00E75AAC" w:rsidRPr="0036136C" w14:paraId="26C1EEDD" w14:textId="77777777" w:rsidTr="00A1628E">
        <w:trPr>
          <w:cantSplit/>
        </w:trPr>
        <w:tc>
          <w:tcPr>
            <w:tcW w:w="1599" w:type="dxa"/>
          </w:tcPr>
          <w:p w14:paraId="26C1EED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26C1EEDA" w14:textId="77777777" w:rsidR="00E75AAC" w:rsidRPr="0036136C" w:rsidRDefault="00E75AAC" w:rsidP="006457F0">
            <w:pPr>
              <w:pStyle w:val="BodyText"/>
              <w:keepNext/>
              <w:keepLines/>
              <w:spacing w:before="160" w:after="160"/>
              <w:rPr>
                <w:sz w:val="22"/>
                <w:szCs w:val="22"/>
              </w:rPr>
            </w:pPr>
          </w:p>
        </w:tc>
        <w:tc>
          <w:tcPr>
            <w:tcW w:w="2321" w:type="dxa"/>
          </w:tcPr>
          <w:p w14:paraId="26C1EEDB"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6C1EEDC" w14:textId="77777777" w:rsidR="00E75AAC" w:rsidRPr="0036136C" w:rsidRDefault="00E75AAC" w:rsidP="006457F0">
            <w:pPr>
              <w:pStyle w:val="BodyText"/>
              <w:keepNext/>
              <w:keepLines/>
              <w:spacing w:before="160" w:after="160"/>
              <w:rPr>
                <w:sz w:val="22"/>
                <w:szCs w:val="22"/>
              </w:rPr>
            </w:pPr>
          </w:p>
        </w:tc>
      </w:tr>
      <w:tr w:rsidR="00E75AAC" w:rsidRPr="0036136C" w14:paraId="26C1EEE2" w14:textId="77777777" w:rsidTr="00A1628E">
        <w:trPr>
          <w:cantSplit/>
        </w:trPr>
        <w:tc>
          <w:tcPr>
            <w:tcW w:w="1599" w:type="dxa"/>
          </w:tcPr>
          <w:p w14:paraId="26C1EEDE"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6C1EEDF" w14:textId="77777777" w:rsidR="00E75AAC" w:rsidRPr="0036136C" w:rsidRDefault="00E75AAC" w:rsidP="006457F0">
            <w:pPr>
              <w:pStyle w:val="BodyText"/>
              <w:keepNext/>
              <w:keepLines/>
              <w:spacing w:before="160" w:after="160"/>
              <w:rPr>
                <w:sz w:val="22"/>
                <w:szCs w:val="22"/>
              </w:rPr>
            </w:pPr>
          </w:p>
        </w:tc>
        <w:tc>
          <w:tcPr>
            <w:tcW w:w="2321" w:type="dxa"/>
          </w:tcPr>
          <w:p w14:paraId="26C1EEE0"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26C1EEE1" w14:textId="77777777" w:rsidR="00E75AAC" w:rsidRPr="0036136C" w:rsidRDefault="00E75AAC" w:rsidP="006457F0">
            <w:pPr>
              <w:pStyle w:val="BodyText"/>
              <w:keepNext/>
              <w:keepLines/>
              <w:spacing w:before="160" w:after="160"/>
              <w:rPr>
                <w:sz w:val="22"/>
                <w:szCs w:val="22"/>
              </w:rPr>
            </w:pPr>
          </w:p>
        </w:tc>
      </w:tr>
      <w:tr w:rsidR="00E75AAC" w:rsidRPr="0036136C" w14:paraId="26C1EEE7" w14:textId="77777777" w:rsidTr="00A1628E">
        <w:trPr>
          <w:cantSplit/>
        </w:trPr>
        <w:tc>
          <w:tcPr>
            <w:tcW w:w="1599" w:type="dxa"/>
          </w:tcPr>
          <w:p w14:paraId="26C1EEE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26C1EEE4" w14:textId="77777777" w:rsidR="00E75AAC" w:rsidRPr="0036136C" w:rsidRDefault="00E75AAC" w:rsidP="006457F0">
            <w:pPr>
              <w:pStyle w:val="BodyText"/>
              <w:keepNext/>
              <w:keepLines/>
              <w:spacing w:before="160" w:after="160"/>
              <w:rPr>
                <w:sz w:val="22"/>
                <w:szCs w:val="22"/>
              </w:rPr>
            </w:pPr>
          </w:p>
        </w:tc>
        <w:tc>
          <w:tcPr>
            <w:tcW w:w="2321" w:type="dxa"/>
          </w:tcPr>
          <w:p w14:paraId="26C1EEE5"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26C1EEE6" w14:textId="77777777" w:rsidR="00E75AAC" w:rsidRPr="0036136C" w:rsidRDefault="00E75AAC" w:rsidP="006457F0">
            <w:pPr>
              <w:pStyle w:val="BodyText"/>
              <w:keepNext/>
              <w:keepLines/>
              <w:spacing w:before="160" w:after="160"/>
              <w:rPr>
                <w:sz w:val="22"/>
                <w:szCs w:val="22"/>
              </w:rPr>
            </w:pPr>
          </w:p>
        </w:tc>
      </w:tr>
    </w:tbl>
    <w:p w14:paraId="782BAA9B" w14:textId="77777777" w:rsidR="0085069D" w:rsidRDefault="0085069D" w:rsidP="00F8178E">
      <w:pPr>
        <w:jc w:val="center"/>
        <w:rPr>
          <w:b/>
          <w:sz w:val="28"/>
          <w:szCs w:val="28"/>
        </w:rPr>
      </w:pPr>
    </w:p>
    <w:p w14:paraId="26C1EEF7" w14:textId="3E3CE79B" w:rsidR="00E75AAC" w:rsidRPr="00F8178E" w:rsidRDefault="0085069D" w:rsidP="00F8178E">
      <w:pPr>
        <w:jc w:val="center"/>
        <w:rPr>
          <w:b/>
          <w:sz w:val="28"/>
          <w:szCs w:val="28"/>
        </w:rPr>
      </w:pPr>
      <w:r>
        <w:rPr>
          <w:b/>
          <w:sz w:val="28"/>
          <w:szCs w:val="28"/>
        </w:rPr>
        <w:br w:type="page"/>
      </w:r>
      <w:r w:rsidR="00E75AAC" w:rsidRPr="00F8178E">
        <w:rPr>
          <w:b/>
          <w:sz w:val="28"/>
          <w:szCs w:val="28"/>
        </w:rPr>
        <w:lastRenderedPageBreak/>
        <w:t>SPECIAL CONDITIONS</w:t>
      </w:r>
    </w:p>
    <w:p w14:paraId="26C1EEF8"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26C1EEFD"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5631797" w14:textId="24F1150F" w:rsidR="000E0E2C" w:rsidRDefault="00EF3B57" w:rsidP="00ED0481">
      <w:pPr>
        <w:keepNext/>
        <w:keepLines/>
        <w:spacing w:after="120"/>
        <w:ind w:left="567" w:hanging="567"/>
        <w:rPr>
          <w:sz w:val="22"/>
          <w:szCs w:val="22"/>
        </w:rPr>
      </w:pPr>
      <w:r w:rsidRPr="0036136C">
        <w:rPr>
          <w:sz w:val="22"/>
          <w:szCs w:val="22"/>
        </w:rPr>
        <w:t>2.1</w:t>
      </w:r>
      <w:r w:rsidR="00B8227D">
        <w:rPr>
          <w:sz w:val="22"/>
          <w:szCs w:val="22"/>
        </w:rPr>
        <w:tab/>
      </w:r>
      <w:r w:rsidR="00ED0481" w:rsidRPr="00ED0481">
        <w:rPr>
          <w:sz w:val="22"/>
          <w:szCs w:val="22"/>
        </w:rPr>
        <w:t>Any written communication related to this Contract between the Contracting Authority on the one hand and the Contractor on the other hand, must state the Contract title and contract number and must be sent by post, e-mail or by hand to the following addresses:</w:t>
      </w:r>
    </w:p>
    <w:p w14:paraId="1A306434" w14:textId="77777777" w:rsidR="00767013" w:rsidRPr="00767013" w:rsidRDefault="00767013" w:rsidP="00767013">
      <w:pPr>
        <w:keepNext/>
        <w:keepLines/>
        <w:spacing w:after="120"/>
        <w:ind w:left="567" w:hanging="567"/>
        <w:rPr>
          <w:sz w:val="22"/>
          <w:szCs w:val="22"/>
          <w:u w:val="single"/>
        </w:rPr>
      </w:pPr>
      <w:r w:rsidRPr="00767013">
        <w:rPr>
          <w:sz w:val="22"/>
          <w:szCs w:val="22"/>
          <w:u w:val="single"/>
        </w:rPr>
        <w:t>For the Contracting Authority:</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88"/>
        <w:gridCol w:w="5977"/>
      </w:tblGrid>
      <w:tr w:rsidR="00767013" w:rsidRPr="00767013" w14:paraId="77EAD8DD" w14:textId="77777777" w:rsidTr="004C5610">
        <w:trPr>
          <w:trHeight w:hRule="exact" w:val="389"/>
          <w:jc w:val="center"/>
        </w:trPr>
        <w:tc>
          <w:tcPr>
            <w:tcW w:w="1988" w:type="dxa"/>
            <w:shd w:val="clear" w:color="auto" w:fill="FFFFFF"/>
          </w:tcPr>
          <w:p w14:paraId="4D80D0DE"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Name:</w:t>
            </w:r>
          </w:p>
        </w:tc>
        <w:tc>
          <w:tcPr>
            <w:tcW w:w="5977" w:type="dxa"/>
            <w:shd w:val="clear" w:color="auto" w:fill="FFFFFF"/>
            <w:vAlign w:val="center"/>
          </w:tcPr>
          <w:p w14:paraId="61D9B468" w14:textId="77777777" w:rsidR="00767013" w:rsidRPr="00767013" w:rsidRDefault="00767013" w:rsidP="00767013">
            <w:pPr>
              <w:framePr w:w="8366" w:wrap="notBeside" w:vAnchor="text" w:hAnchor="text" w:xAlign="center" w:y="1"/>
              <w:widowControl w:val="0"/>
              <w:spacing w:after="0"/>
              <w:ind w:left="120"/>
              <w:jc w:val="left"/>
              <w:rPr>
                <w:rFonts w:eastAsia="AngsanaUPC"/>
                <w:sz w:val="22"/>
                <w:szCs w:val="22"/>
                <w:lang w:val="en-US" w:eastAsia="en-US"/>
              </w:rPr>
            </w:pPr>
            <w:r w:rsidRPr="00767013">
              <w:rPr>
                <w:rFonts w:eastAsia="AngsanaUPC"/>
                <w:sz w:val="22"/>
                <w:szCs w:val="22"/>
                <w:lang w:val="en-US" w:eastAsia="en-US"/>
              </w:rPr>
              <w:t>The City of Sombor</w:t>
            </w:r>
          </w:p>
        </w:tc>
      </w:tr>
      <w:tr w:rsidR="00767013" w:rsidRPr="00767013" w14:paraId="6A0283E6" w14:textId="77777777" w:rsidTr="004C5610">
        <w:trPr>
          <w:trHeight w:hRule="exact" w:val="389"/>
          <w:jc w:val="center"/>
        </w:trPr>
        <w:tc>
          <w:tcPr>
            <w:tcW w:w="1988" w:type="dxa"/>
            <w:shd w:val="clear" w:color="auto" w:fill="FFFFFF"/>
          </w:tcPr>
          <w:p w14:paraId="078E8362"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Contact Person:</w:t>
            </w:r>
          </w:p>
        </w:tc>
        <w:tc>
          <w:tcPr>
            <w:tcW w:w="5977" w:type="dxa"/>
            <w:shd w:val="clear" w:color="auto" w:fill="FFFFFF"/>
            <w:vAlign w:val="center"/>
          </w:tcPr>
          <w:p w14:paraId="01530C10" w14:textId="4919F225" w:rsidR="00767013" w:rsidRPr="00767013" w:rsidRDefault="002B1053" w:rsidP="002B1053">
            <w:pPr>
              <w:framePr w:w="8366" w:wrap="notBeside" w:vAnchor="text" w:hAnchor="text" w:xAlign="center" w:y="1"/>
              <w:widowControl w:val="0"/>
              <w:spacing w:after="0"/>
              <w:ind w:left="120"/>
              <w:jc w:val="left"/>
              <w:rPr>
                <w:snapToGrid w:val="0"/>
                <w:szCs w:val="22"/>
                <w:lang w:eastAsia="en-US"/>
              </w:rPr>
            </w:pPr>
            <w:r w:rsidRPr="002B1053">
              <w:rPr>
                <w:rFonts w:eastAsia="AngsanaUPC"/>
                <w:sz w:val="22"/>
                <w:szCs w:val="22"/>
                <w:lang w:val="en-US" w:eastAsia="en-US"/>
              </w:rPr>
              <w:t xml:space="preserve">Branislav </w:t>
            </w:r>
            <w:proofErr w:type="spellStart"/>
            <w:r w:rsidRPr="002B1053">
              <w:rPr>
                <w:rFonts w:eastAsia="AngsanaUPC"/>
                <w:sz w:val="22"/>
                <w:szCs w:val="22"/>
                <w:lang w:val="en-US" w:eastAsia="en-US"/>
              </w:rPr>
              <w:t>Svorcan</w:t>
            </w:r>
            <w:proofErr w:type="spellEnd"/>
          </w:p>
        </w:tc>
      </w:tr>
      <w:tr w:rsidR="00767013" w:rsidRPr="00767013" w14:paraId="7CB239DF" w14:textId="77777777" w:rsidTr="004C5610">
        <w:trPr>
          <w:trHeight w:hRule="exact" w:val="400"/>
          <w:jc w:val="center"/>
        </w:trPr>
        <w:tc>
          <w:tcPr>
            <w:tcW w:w="1988" w:type="dxa"/>
            <w:shd w:val="clear" w:color="auto" w:fill="FFFFFF"/>
          </w:tcPr>
          <w:p w14:paraId="7D8AF055"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Address:</w:t>
            </w:r>
          </w:p>
        </w:tc>
        <w:tc>
          <w:tcPr>
            <w:tcW w:w="5977" w:type="dxa"/>
            <w:shd w:val="clear" w:color="auto" w:fill="FFFFFF"/>
            <w:vAlign w:val="center"/>
          </w:tcPr>
          <w:p w14:paraId="5632FA1E" w14:textId="77777777" w:rsidR="00767013" w:rsidRPr="00767013" w:rsidRDefault="00767013" w:rsidP="00767013">
            <w:pPr>
              <w:framePr w:w="8366" w:wrap="notBeside" w:vAnchor="text" w:hAnchor="text" w:xAlign="center" w:y="1"/>
              <w:widowControl w:val="0"/>
              <w:spacing w:after="0"/>
              <w:ind w:left="120"/>
              <w:jc w:val="left"/>
              <w:rPr>
                <w:rFonts w:eastAsia="AngsanaUPC"/>
                <w:sz w:val="22"/>
                <w:szCs w:val="22"/>
                <w:lang w:val="en-US" w:eastAsia="en-US"/>
              </w:rPr>
            </w:pPr>
            <w:proofErr w:type="spellStart"/>
            <w:r w:rsidRPr="00767013">
              <w:rPr>
                <w:rFonts w:eastAsia="AngsanaUPC"/>
                <w:sz w:val="22"/>
                <w:szCs w:val="22"/>
                <w:lang w:val="en-US" w:eastAsia="en-US"/>
              </w:rPr>
              <w:t>Trg</w:t>
            </w:r>
            <w:proofErr w:type="spellEnd"/>
            <w:r w:rsidRPr="00767013">
              <w:rPr>
                <w:rFonts w:eastAsia="AngsanaUPC"/>
                <w:sz w:val="22"/>
                <w:szCs w:val="22"/>
                <w:lang w:val="en-US" w:eastAsia="en-US"/>
              </w:rPr>
              <w:t xml:space="preserve"> </w:t>
            </w:r>
            <w:proofErr w:type="spellStart"/>
            <w:r w:rsidRPr="00767013">
              <w:rPr>
                <w:rFonts w:eastAsia="AngsanaUPC"/>
                <w:sz w:val="22"/>
                <w:szCs w:val="22"/>
                <w:lang w:val="en-US" w:eastAsia="en-US"/>
              </w:rPr>
              <w:t>cara</w:t>
            </w:r>
            <w:proofErr w:type="spellEnd"/>
            <w:r w:rsidRPr="00767013">
              <w:rPr>
                <w:rFonts w:eastAsia="AngsanaUPC"/>
                <w:sz w:val="22"/>
                <w:szCs w:val="22"/>
                <w:lang w:val="en-US" w:eastAsia="en-US"/>
              </w:rPr>
              <w:t xml:space="preserve"> </w:t>
            </w:r>
            <w:proofErr w:type="spellStart"/>
            <w:r w:rsidRPr="00767013">
              <w:rPr>
                <w:rFonts w:eastAsia="AngsanaUPC"/>
                <w:sz w:val="22"/>
                <w:szCs w:val="22"/>
                <w:lang w:val="en-US" w:eastAsia="en-US"/>
              </w:rPr>
              <w:t>Urosa</w:t>
            </w:r>
            <w:proofErr w:type="spellEnd"/>
            <w:r w:rsidRPr="00767013">
              <w:rPr>
                <w:rFonts w:eastAsia="AngsanaUPC"/>
                <w:sz w:val="22"/>
                <w:szCs w:val="22"/>
                <w:lang w:val="en-US" w:eastAsia="en-US"/>
              </w:rPr>
              <w:t xml:space="preserve"> 1, 25000 Sombor</w:t>
            </w:r>
          </w:p>
        </w:tc>
      </w:tr>
      <w:tr w:rsidR="00767013" w:rsidRPr="00767013" w14:paraId="0A8363E8" w14:textId="77777777" w:rsidTr="004C5610">
        <w:trPr>
          <w:trHeight w:hRule="exact" w:val="389"/>
          <w:jc w:val="center"/>
        </w:trPr>
        <w:tc>
          <w:tcPr>
            <w:tcW w:w="1988" w:type="dxa"/>
            <w:shd w:val="clear" w:color="auto" w:fill="FFFFFF"/>
          </w:tcPr>
          <w:p w14:paraId="46052E89"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E-mail:</w:t>
            </w:r>
          </w:p>
        </w:tc>
        <w:tc>
          <w:tcPr>
            <w:tcW w:w="5977" w:type="dxa"/>
            <w:shd w:val="clear" w:color="auto" w:fill="FFFFFF"/>
            <w:vAlign w:val="center"/>
          </w:tcPr>
          <w:p w14:paraId="4FD71D14" w14:textId="75231E8B" w:rsidR="00767013" w:rsidRPr="00767013" w:rsidRDefault="00767013" w:rsidP="00767013">
            <w:pPr>
              <w:framePr w:w="8366" w:wrap="notBeside" w:vAnchor="text" w:hAnchor="text" w:xAlign="center" w:y="1"/>
              <w:spacing w:after="0"/>
              <w:jc w:val="left"/>
              <w:rPr>
                <w:snapToGrid w:val="0"/>
                <w:szCs w:val="22"/>
                <w:lang w:eastAsia="en-US"/>
              </w:rPr>
            </w:pPr>
            <w:r w:rsidRPr="00767013">
              <w:rPr>
                <w:snapToGrid w:val="0"/>
                <w:sz w:val="22"/>
                <w:szCs w:val="22"/>
                <w:lang w:eastAsia="en-US"/>
              </w:rPr>
              <w:t xml:space="preserve">  </w:t>
            </w:r>
            <w:r w:rsidR="005D090C" w:rsidRPr="005D090C">
              <w:rPr>
                <w:snapToGrid w:val="0"/>
                <w:sz w:val="22"/>
                <w:szCs w:val="22"/>
                <w:lang w:eastAsia="en-US"/>
              </w:rPr>
              <w:t>branislav.svorcan@gmail.com</w:t>
            </w:r>
          </w:p>
        </w:tc>
      </w:tr>
    </w:tbl>
    <w:p w14:paraId="6D9C7460" w14:textId="77777777" w:rsidR="00767013" w:rsidRPr="00767013" w:rsidRDefault="00767013" w:rsidP="00767013">
      <w:pPr>
        <w:widowControl w:val="0"/>
        <w:tabs>
          <w:tab w:val="left" w:pos="229"/>
        </w:tabs>
        <w:spacing w:after="174" w:line="330" w:lineRule="exact"/>
        <w:rPr>
          <w:snapToGrid w:val="0"/>
          <w:lang w:eastAsia="en-US"/>
        </w:rPr>
      </w:pPr>
      <w:r w:rsidRPr="00767013">
        <w:rPr>
          <w:rFonts w:ascii="AngsanaUPC" w:eastAsia="AngsanaUPC" w:hAnsi="AngsanaUPC" w:cs="AngsanaUPC"/>
          <w:snapToGrid w:val="0"/>
          <w:color w:val="000000"/>
          <w:sz w:val="33"/>
          <w:szCs w:val="33"/>
          <w:u w:val="single"/>
          <w:lang w:val="en-US" w:eastAsia="en-US"/>
        </w:rPr>
        <w:t>For the Contractor:</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88"/>
        <w:gridCol w:w="5977"/>
      </w:tblGrid>
      <w:tr w:rsidR="00767013" w:rsidRPr="00767013" w14:paraId="0A075479" w14:textId="77777777" w:rsidTr="004C5610">
        <w:trPr>
          <w:trHeight w:hRule="exact" w:val="389"/>
          <w:jc w:val="center"/>
        </w:trPr>
        <w:tc>
          <w:tcPr>
            <w:tcW w:w="1988" w:type="dxa"/>
            <w:shd w:val="clear" w:color="auto" w:fill="FFFFFF"/>
          </w:tcPr>
          <w:p w14:paraId="26297073"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Name:</w:t>
            </w:r>
          </w:p>
        </w:tc>
        <w:tc>
          <w:tcPr>
            <w:tcW w:w="5977" w:type="dxa"/>
            <w:shd w:val="clear" w:color="auto" w:fill="FFFFFF"/>
          </w:tcPr>
          <w:p w14:paraId="1ECBC312" w14:textId="51408953" w:rsidR="00767013" w:rsidRPr="00767013" w:rsidRDefault="00767013" w:rsidP="00767013">
            <w:pPr>
              <w:framePr w:w="8366" w:wrap="notBeside" w:vAnchor="text" w:hAnchor="text" w:xAlign="center" w:y="1"/>
              <w:widowControl w:val="0"/>
              <w:spacing w:after="0"/>
              <w:ind w:left="120"/>
              <w:jc w:val="left"/>
              <w:rPr>
                <w:rFonts w:eastAsia="AngsanaUPC"/>
                <w:sz w:val="22"/>
                <w:szCs w:val="22"/>
                <w:lang w:val="en-US" w:eastAsia="en-US"/>
              </w:rPr>
            </w:pPr>
            <w:r>
              <w:rPr>
                <w:rFonts w:eastAsia="AngsanaUPC"/>
                <w:sz w:val="22"/>
                <w:szCs w:val="22"/>
                <w:lang w:val="en-US" w:eastAsia="en-US"/>
              </w:rPr>
              <w:t>&lt;</w:t>
            </w:r>
            <w:r w:rsidRPr="00767013">
              <w:rPr>
                <w:rFonts w:eastAsia="AngsanaUPC"/>
                <w:sz w:val="22"/>
                <w:szCs w:val="22"/>
                <w:highlight w:val="yellow"/>
                <w:lang w:val="en-US" w:eastAsia="en-US"/>
              </w:rPr>
              <w:t>insert</w:t>
            </w:r>
            <w:r>
              <w:rPr>
                <w:rFonts w:eastAsia="AngsanaUPC"/>
                <w:sz w:val="22"/>
                <w:szCs w:val="22"/>
                <w:lang w:val="en-US" w:eastAsia="en-US"/>
              </w:rPr>
              <w:t>&gt;</w:t>
            </w:r>
          </w:p>
        </w:tc>
      </w:tr>
      <w:tr w:rsidR="00767013" w:rsidRPr="00767013" w14:paraId="32969C25" w14:textId="77777777" w:rsidTr="004C5610">
        <w:trPr>
          <w:trHeight w:hRule="exact" w:val="389"/>
          <w:jc w:val="center"/>
        </w:trPr>
        <w:tc>
          <w:tcPr>
            <w:tcW w:w="1988" w:type="dxa"/>
            <w:shd w:val="clear" w:color="auto" w:fill="FFFFFF"/>
          </w:tcPr>
          <w:p w14:paraId="56404BA5"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Contact Person:</w:t>
            </w:r>
          </w:p>
        </w:tc>
        <w:tc>
          <w:tcPr>
            <w:tcW w:w="5977" w:type="dxa"/>
            <w:shd w:val="clear" w:color="auto" w:fill="FFFFFF"/>
          </w:tcPr>
          <w:p w14:paraId="7BA2E0CA" w14:textId="1E10FA3E" w:rsidR="00767013" w:rsidRPr="00767013" w:rsidRDefault="00767013" w:rsidP="00767013">
            <w:pPr>
              <w:framePr w:w="8366" w:wrap="notBeside" w:vAnchor="text" w:hAnchor="text" w:xAlign="center" w:y="1"/>
              <w:widowControl w:val="0"/>
              <w:spacing w:after="0"/>
              <w:ind w:left="120"/>
              <w:jc w:val="left"/>
              <w:rPr>
                <w:rFonts w:eastAsia="AngsanaUPC"/>
                <w:sz w:val="22"/>
                <w:szCs w:val="22"/>
                <w:lang w:val="en-US" w:eastAsia="en-US"/>
              </w:rPr>
            </w:pPr>
            <w:r>
              <w:rPr>
                <w:rFonts w:eastAsia="AngsanaUPC"/>
                <w:sz w:val="22"/>
                <w:szCs w:val="22"/>
                <w:lang w:val="en-US" w:eastAsia="en-US"/>
              </w:rPr>
              <w:t>&lt;</w:t>
            </w:r>
            <w:r w:rsidRPr="00767013">
              <w:rPr>
                <w:rFonts w:eastAsia="AngsanaUPC"/>
                <w:sz w:val="22"/>
                <w:szCs w:val="22"/>
                <w:highlight w:val="yellow"/>
                <w:lang w:val="en-US" w:eastAsia="en-US"/>
              </w:rPr>
              <w:t>insert</w:t>
            </w:r>
            <w:r>
              <w:rPr>
                <w:rFonts w:eastAsia="AngsanaUPC"/>
                <w:sz w:val="22"/>
                <w:szCs w:val="22"/>
                <w:lang w:val="en-US" w:eastAsia="en-US"/>
              </w:rPr>
              <w:t>&gt;</w:t>
            </w:r>
          </w:p>
        </w:tc>
      </w:tr>
      <w:tr w:rsidR="00767013" w:rsidRPr="00767013" w14:paraId="55D497DF" w14:textId="77777777" w:rsidTr="004C5610">
        <w:trPr>
          <w:trHeight w:hRule="exact" w:val="400"/>
          <w:jc w:val="center"/>
        </w:trPr>
        <w:tc>
          <w:tcPr>
            <w:tcW w:w="1988" w:type="dxa"/>
            <w:shd w:val="clear" w:color="auto" w:fill="FFFFFF"/>
          </w:tcPr>
          <w:p w14:paraId="56F10D88"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Address:</w:t>
            </w:r>
          </w:p>
        </w:tc>
        <w:tc>
          <w:tcPr>
            <w:tcW w:w="5977" w:type="dxa"/>
            <w:shd w:val="clear" w:color="auto" w:fill="FFFFFF"/>
          </w:tcPr>
          <w:p w14:paraId="78A10F4B" w14:textId="0C5CD074" w:rsidR="00767013" w:rsidRPr="00767013" w:rsidRDefault="00767013" w:rsidP="00767013">
            <w:pPr>
              <w:framePr w:w="8366" w:wrap="notBeside" w:vAnchor="text" w:hAnchor="text" w:xAlign="center" w:y="1"/>
              <w:widowControl w:val="0"/>
              <w:spacing w:after="0"/>
              <w:ind w:left="120"/>
              <w:jc w:val="left"/>
              <w:rPr>
                <w:rFonts w:eastAsia="AngsanaUPC"/>
                <w:sz w:val="22"/>
                <w:szCs w:val="22"/>
                <w:lang w:val="en-US" w:eastAsia="en-US"/>
              </w:rPr>
            </w:pPr>
            <w:r>
              <w:rPr>
                <w:rFonts w:eastAsia="AngsanaUPC"/>
                <w:sz w:val="22"/>
                <w:szCs w:val="22"/>
                <w:lang w:val="en-US" w:eastAsia="en-US"/>
              </w:rPr>
              <w:t>&lt;</w:t>
            </w:r>
            <w:r w:rsidRPr="00767013">
              <w:rPr>
                <w:rFonts w:eastAsia="AngsanaUPC"/>
                <w:sz w:val="22"/>
                <w:szCs w:val="22"/>
                <w:highlight w:val="yellow"/>
                <w:lang w:val="en-US" w:eastAsia="en-US"/>
              </w:rPr>
              <w:t>insert</w:t>
            </w:r>
            <w:r>
              <w:rPr>
                <w:rFonts w:eastAsia="AngsanaUPC"/>
                <w:sz w:val="22"/>
                <w:szCs w:val="22"/>
                <w:lang w:val="en-US" w:eastAsia="en-US"/>
              </w:rPr>
              <w:t>&gt;</w:t>
            </w:r>
          </w:p>
        </w:tc>
      </w:tr>
      <w:tr w:rsidR="00767013" w:rsidRPr="00767013" w14:paraId="4284C3B9" w14:textId="77777777" w:rsidTr="004C5610">
        <w:trPr>
          <w:trHeight w:hRule="exact" w:val="389"/>
          <w:jc w:val="center"/>
        </w:trPr>
        <w:tc>
          <w:tcPr>
            <w:tcW w:w="1988" w:type="dxa"/>
            <w:shd w:val="clear" w:color="auto" w:fill="FFFFFF"/>
          </w:tcPr>
          <w:p w14:paraId="5B0F00C1" w14:textId="77777777" w:rsidR="00767013" w:rsidRPr="00767013" w:rsidRDefault="00767013" w:rsidP="00767013">
            <w:pPr>
              <w:framePr w:w="8366" w:wrap="notBeside" w:vAnchor="text" w:hAnchor="text" w:xAlign="center" w:y="1"/>
              <w:widowControl w:val="0"/>
              <w:spacing w:after="0" w:line="310" w:lineRule="exact"/>
              <w:ind w:left="120"/>
              <w:jc w:val="left"/>
              <w:rPr>
                <w:rFonts w:ascii="AngsanaUPC" w:eastAsia="AngsanaUPC" w:hAnsi="AngsanaUPC" w:cs="AngsanaUPC"/>
                <w:sz w:val="31"/>
                <w:szCs w:val="31"/>
                <w:lang w:val="en-US" w:eastAsia="en-US"/>
              </w:rPr>
            </w:pPr>
            <w:r w:rsidRPr="00767013">
              <w:rPr>
                <w:rFonts w:ascii="AngsanaUPC" w:eastAsia="AngsanaUPC" w:hAnsi="AngsanaUPC" w:cs="AngsanaUPC"/>
                <w:b/>
                <w:bCs/>
                <w:color w:val="000000"/>
                <w:sz w:val="31"/>
                <w:szCs w:val="31"/>
                <w:lang w:val="en-US" w:eastAsia="en-US"/>
              </w:rPr>
              <w:t>E-mail:</w:t>
            </w:r>
          </w:p>
        </w:tc>
        <w:tc>
          <w:tcPr>
            <w:tcW w:w="5977" w:type="dxa"/>
            <w:shd w:val="clear" w:color="auto" w:fill="FFFFFF"/>
          </w:tcPr>
          <w:p w14:paraId="699CE186" w14:textId="55EA5837" w:rsidR="00767013" w:rsidRPr="00767013" w:rsidRDefault="00767013" w:rsidP="00767013">
            <w:pPr>
              <w:framePr w:w="8366" w:wrap="notBeside" w:vAnchor="text" w:hAnchor="text" w:xAlign="center" w:y="1"/>
              <w:widowControl w:val="0"/>
              <w:spacing w:after="0"/>
              <w:ind w:left="120"/>
              <w:jc w:val="left"/>
              <w:rPr>
                <w:rFonts w:eastAsia="AngsanaUPC"/>
                <w:sz w:val="22"/>
                <w:szCs w:val="22"/>
                <w:lang w:val="en-US" w:eastAsia="en-US"/>
              </w:rPr>
            </w:pPr>
            <w:r>
              <w:rPr>
                <w:rFonts w:eastAsia="AngsanaUPC"/>
                <w:sz w:val="22"/>
                <w:szCs w:val="22"/>
                <w:lang w:val="en-US" w:eastAsia="en-US"/>
              </w:rPr>
              <w:t>&lt;</w:t>
            </w:r>
            <w:r w:rsidRPr="00767013">
              <w:rPr>
                <w:rFonts w:eastAsia="AngsanaUPC"/>
                <w:sz w:val="22"/>
                <w:szCs w:val="22"/>
                <w:highlight w:val="yellow"/>
                <w:lang w:val="en-US" w:eastAsia="en-US"/>
              </w:rPr>
              <w:t>insert</w:t>
            </w:r>
            <w:r>
              <w:rPr>
                <w:rFonts w:eastAsia="AngsanaUPC"/>
                <w:sz w:val="22"/>
                <w:szCs w:val="22"/>
                <w:lang w:val="en-US" w:eastAsia="en-US"/>
              </w:rPr>
              <w:t>&gt;</w:t>
            </w:r>
          </w:p>
        </w:tc>
      </w:tr>
    </w:tbl>
    <w:p w14:paraId="031049CD" w14:textId="22EBE8C9" w:rsidR="00DE7940" w:rsidRDefault="00DE7940" w:rsidP="00ED0481">
      <w:pPr>
        <w:keepNext/>
        <w:keepLines/>
        <w:spacing w:after="120"/>
        <w:ind w:left="567" w:hanging="567"/>
        <w:rPr>
          <w:sz w:val="22"/>
          <w:szCs w:val="22"/>
        </w:rPr>
      </w:pPr>
    </w:p>
    <w:p w14:paraId="4F4E1A0C" w14:textId="77777777" w:rsidR="00DE7940" w:rsidRDefault="00DE7940" w:rsidP="00ED0481">
      <w:pPr>
        <w:keepNext/>
        <w:keepLines/>
        <w:spacing w:after="120"/>
        <w:ind w:left="567" w:hanging="567"/>
        <w:rPr>
          <w:sz w:val="22"/>
          <w:szCs w:val="22"/>
        </w:rPr>
      </w:pPr>
    </w:p>
    <w:p w14:paraId="26C1EEFF"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proofErr w:type="gramStart"/>
      <w:r w:rsidRPr="005032DF">
        <w:rPr>
          <w:sz w:val="22"/>
          <w:szCs w:val="22"/>
        </w:rPr>
        <w:t>With regard to</w:t>
      </w:r>
      <w:proofErr w:type="gramEnd"/>
      <w:r w:rsidRPr="005032DF">
        <w:rPr>
          <w:sz w:val="22"/>
          <w:szCs w:val="22"/>
        </w:rPr>
        <w:t xml:space="preserve">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26C1EF00" w14:textId="77777777" w:rsidR="00D119D8" w:rsidRPr="0036136C" w:rsidRDefault="00D119D8" w:rsidP="00D119D8">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26C1EF01" w14:textId="77777777" w:rsidR="00D119D8" w:rsidRPr="0036136C" w:rsidRDefault="00D119D8" w:rsidP="00B8227D">
      <w:pPr>
        <w:keepNext/>
        <w:keepLines/>
        <w:spacing w:after="120"/>
        <w:ind w:left="567" w:hanging="567"/>
        <w:rPr>
          <w:sz w:val="22"/>
          <w:szCs w:val="22"/>
        </w:rPr>
      </w:pPr>
    </w:p>
    <w:p w14:paraId="26C1EF02"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26C1EF04" w14:textId="2FE485EF" w:rsidR="00F85EAD" w:rsidRDefault="00BF0E4A" w:rsidP="00BF0E4A">
      <w:pPr>
        <w:pStyle w:val="ListNumber"/>
        <w:numPr>
          <w:ilvl w:val="0"/>
          <w:numId w:val="0"/>
        </w:numPr>
        <w:spacing w:after="0"/>
        <w:ind w:left="567"/>
        <w:rPr>
          <w:sz w:val="22"/>
          <w:szCs w:val="22"/>
        </w:rPr>
      </w:pPr>
      <w:r w:rsidRPr="00BF0E4A">
        <w:rPr>
          <w:sz w:val="22"/>
          <w:szCs w:val="22"/>
        </w:rPr>
        <w:t xml:space="preserve">There is no derogation from Article </w:t>
      </w:r>
      <w:r>
        <w:rPr>
          <w:sz w:val="22"/>
          <w:szCs w:val="22"/>
        </w:rPr>
        <w:t>4</w:t>
      </w:r>
      <w:r w:rsidRPr="00BF0E4A">
        <w:rPr>
          <w:sz w:val="22"/>
          <w:szCs w:val="22"/>
        </w:rPr>
        <w:t xml:space="preserve"> of the General Conditions</w:t>
      </w:r>
      <w:r w:rsidRPr="00BF0E4A">
        <w:rPr>
          <w:sz w:val="22"/>
          <w:szCs w:val="22"/>
        </w:rPr>
        <w:t xml:space="preserve"> </w:t>
      </w:r>
    </w:p>
    <w:p w14:paraId="2F484866" w14:textId="77777777" w:rsidR="00BF0E4A" w:rsidRDefault="00BF0E4A" w:rsidP="00BF0E4A">
      <w:pPr>
        <w:pStyle w:val="ListNumber"/>
        <w:numPr>
          <w:ilvl w:val="0"/>
          <w:numId w:val="0"/>
        </w:numPr>
        <w:spacing w:after="0"/>
        <w:ind w:left="567" w:hanging="567"/>
        <w:rPr>
          <w:sz w:val="22"/>
          <w:szCs w:val="22"/>
        </w:rPr>
      </w:pPr>
    </w:p>
    <w:p w14:paraId="26C1EF05"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26C1EF06" w14:textId="3033B46A"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79B5" w:rsidRPr="008C79B5">
        <w:rPr>
          <w:sz w:val="22"/>
          <w:szCs w:val="22"/>
        </w:rPr>
        <w:t>The Contractor shall take the necessary measures to ensure the visibility of the</w:t>
      </w:r>
      <w:r w:rsidR="0081220C">
        <w:rPr>
          <w:sz w:val="22"/>
          <w:szCs w:val="22"/>
        </w:rPr>
        <w:t xml:space="preserve"> </w:t>
      </w:r>
      <w:r w:rsidR="0081220C" w:rsidRPr="0081220C">
        <w:rPr>
          <w:sz w:val="22"/>
          <w:szCs w:val="22"/>
        </w:rPr>
        <w:t xml:space="preserve">European Union financing or co-financing. These measures must comply with the rules in the </w:t>
      </w:r>
      <w:r w:rsidR="0081220C" w:rsidRPr="0081220C">
        <w:rPr>
          <w:sz w:val="22"/>
          <w:szCs w:val="22"/>
        </w:rPr>
        <w:lastRenderedPageBreak/>
        <w:t>Communication and Visibility Manual for EU External Actions published by the European Commission:</w:t>
      </w:r>
      <w:r w:rsidR="0081220C">
        <w:rPr>
          <w:sz w:val="22"/>
          <w:szCs w:val="22"/>
        </w:rPr>
        <w:t xml:space="preserve"> </w:t>
      </w:r>
      <w:r w:rsidR="0081220C" w:rsidRPr="0081220C">
        <w:rPr>
          <w:sz w:val="22"/>
          <w:szCs w:val="22"/>
        </w:rPr>
        <w:t>http://ec.europa.eu/europeaid/work/visibility/index_en.htm.</w:t>
      </w:r>
    </w:p>
    <w:p w14:paraId="26C1EF07"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26C1EF0A" w14:textId="089391C4" w:rsidR="00191A82" w:rsidRDefault="0081220C" w:rsidP="0081220C">
      <w:pPr>
        <w:tabs>
          <w:tab w:val="left" w:pos="600"/>
        </w:tabs>
        <w:spacing w:before="240" w:after="120"/>
        <w:ind w:left="1134" w:hanging="1134"/>
        <w:rPr>
          <w:b/>
        </w:rPr>
      </w:pPr>
      <w:r>
        <w:rPr>
          <w:sz w:val="22"/>
          <w:szCs w:val="22"/>
        </w:rPr>
        <w:tab/>
      </w:r>
      <w:r w:rsidRPr="0081220C">
        <w:rPr>
          <w:sz w:val="22"/>
          <w:szCs w:val="22"/>
        </w:rPr>
        <w:t xml:space="preserve">There is no derogation from Article </w:t>
      </w:r>
      <w:r>
        <w:rPr>
          <w:sz w:val="22"/>
          <w:szCs w:val="22"/>
        </w:rPr>
        <w:t>12</w:t>
      </w:r>
      <w:r w:rsidRPr="0081220C">
        <w:rPr>
          <w:sz w:val="22"/>
          <w:szCs w:val="22"/>
        </w:rPr>
        <w:t xml:space="preserve"> of the General Conditions</w:t>
      </w:r>
      <w:r>
        <w:rPr>
          <w:sz w:val="22"/>
          <w:szCs w:val="22"/>
        </w:rPr>
        <w:t>.</w:t>
      </w:r>
    </w:p>
    <w:p w14:paraId="26C1EF0B"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26C1EF0C" w14:textId="73414287" w:rsidR="007563C0" w:rsidRPr="0081220C" w:rsidRDefault="007563C0" w:rsidP="00104095">
      <w:pPr>
        <w:spacing w:after="0"/>
        <w:ind w:left="567" w:hanging="567"/>
        <w:rPr>
          <w:sz w:val="22"/>
          <w:szCs w:val="22"/>
        </w:rPr>
      </w:pPr>
      <w:r w:rsidRPr="00D119D8">
        <w:rPr>
          <w:sz w:val="22"/>
          <w:szCs w:val="22"/>
        </w:rPr>
        <w:t>19.1</w:t>
      </w:r>
      <w:r w:rsidRPr="00D119D8">
        <w:rPr>
          <w:b/>
          <w:sz w:val="22"/>
          <w:szCs w:val="22"/>
        </w:rPr>
        <w:tab/>
      </w:r>
      <w:r w:rsidRPr="0081220C">
        <w:rPr>
          <w:sz w:val="22"/>
          <w:szCs w:val="22"/>
        </w:rPr>
        <w:t xml:space="preserve">The start date for implementation shall be </w:t>
      </w:r>
      <w:r w:rsidRPr="0081220C">
        <w:rPr>
          <w:sz w:val="22"/>
          <w:szCs w:val="22"/>
          <w:highlight w:val="yellow"/>
        </w:rPr>
        <w:t>&lt;date/date of signature of the contract by both parties&gt;</w:t>
      </w:r>
      <w:r w:rsidR="0081220C" w:rsidRPr="0081220C">
        <w:rPr>
          <w:sz w:val="22"/>
          <w:szCs w:val="22"/>
        </w:rPr>
        <w:t>.</w:t>
      </w:r>
    </w:p>
    <w:p w14:paraId="26C1EF0F" w14:textId="309DF166" w:rsidR="00B8227D" w:rsidRPr="002D5121" w:rsidRDefault="007563C0" w:rsidP="008F222F">
      <w:pPr>
        <w:spacing w:after="120"/>
        <w:ind w:left="567" w:hanging="567"/>
        <w:rPr>
          <w:sz w:val="22"/>
          <w:szCs w:val="22"/>
        </w:rPr>
      </w:pPr>
      <w:r w:rsidRPr="0081220C">
        <w:rPr>
          <w:sz w:val="22"/>
          <w:szCs w:val="22"/>
        </w:rPr>
        <w:t>19.2</w:t>
      </w:r>
      <w:r w:rsidRPr="0081220C">
        <w:rPr>
          <w:sz w:val="22"/>
          <w:szCs w:val="22"/>
        </w:rPr>
        <w:tab/>
      </w:r>
      <w:r w:rsidR="005729F2" w:rsidRPr="0081220C">
        <w:rPr>
          <w:sz w:val="22"/>
          <w:szCs w:val="22"/>
        </w:rPr>
        <w:t>The</w:t>
      </w:r>
      <w:r w:rsidRPr="0081220C">
        <w:rPr>
          <w:sz w:val="22"/>
          <w:szCs w:val="22"/>
        </w:rPr>
        <w:t xml:space="preserve"> period for implementing the tasks is </w:t>
      </w:r>
      <w:r w:rsidR="0081220C" w:rsidRPr="0081220C">
        <w:rPr>
          <w:sz w:val="22"/>
          <w:szCs w:val="22"/>
        </w:rPr>
        <w:t>60</w:t>
      </w:r>
      <w:r w:rsidR="0085069D" w:rsidRPr="0081220C">
        <w:rPr>
          <w:sz w:val="22"/>
          <w:szCs w:val="22"/>
        </w:rPr>
        <w:t xml:space="preserve"> days</w:t>
      </w:r>
      <w:r w:rsidRPr="0081220C">
        <w:rPr>
          <w:sz w:val="22"/>
          <w:szCs w:val="22"/>
        </w:rPr>
        <w:t xml:space="preserve"> from the start date.</w:t>
      </w:r>
    </w:p>
    <w:p w14:paraId="26C1EF10"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26C1EF11"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26C1EF12"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26C1EF14" w14:textId="4C9528B0" w:rsidR="00B252A4" w:rsidRDefault="00B252A4" w:rsidP="00FD1D0F">
      <w:pPr>
        <w:pStyle w:val="ListNumber"/>
        <w:numPr>
          <w:ilvl w:val="0"/>
          <w:numId w:val="0"/>
        </w:numPr>
        <w:spacing w:after="120"/>
        <w:ind w:left="567" w:hanging="567"/>
        <w:rPr>
          <w:sz w:val="22"/>
          <w:szCs w:val="22"/>
        </w:rPr>
      </w:pPr>
      <w:r w:rsidRPr="00EB0AE9">
        <w:rPr>
          <w:sz w:val="22"/>
          <w:szCs w:val="22"/>
        </w:rPr>
        <w:t>27.5</w:t>
      </w:r>
      <w:r w:rsidR="00B8227D" w:rsidRPr="00EB0AE9">
        <w:rPr>
          <w:sz w:val="22"/>
          <w:szCs w:val="22"/>
        </w:rPr>
        <w:tab/>
      </w:r>
      <w:r w:rsidRPr="00EB0AE9">
        <w:rPr>
          <w:sz w:val="22"/>
          <w:szCs w:val="22"/>
        </w:rPr>
        <w:t xml:space="preserve">The </w:t>
      </w:r>
      <w:r w:rsidR="009A523C" w:rsidRPr="00EB0AE9">
        <w:rPr>
          <w:sz w:val="22"/>
          <w:szCs w:val="22"/>
        </w:rPr>
        <w:t>c</w:t>
      </w:r>
      <w:r w:rsidRPr="00EB0AE9">
        <w:rPr>
          <w:sz w:val="22"/>
          <w:szCs w:val="22"/>
        </w:rPr>
        <w:t xml:space="preserve">ontracting </w:t>
      </w:r>
      <w:r w:rsidR="009A523C" w:rsidRPr="00EB0AE9">
        <w:rPr>
          <w:sz w:val="22"/>
          <w:szCs w:val="22"/>
        </w:rPr>
        <w:t>a</w:t>
      </w:r>
      <w:r w:rsidRPr="00EB0AE9">
        <w:rPr>
          <w:sz w:val="22"/>
          <w:szCs w:val="22"/>
        </w:rPr>
        <w:t xml:space="preserve">uthority shall, within 45 days of receipt, notify the </w:t>
      </w:r>
      <w:r w:rsidR="009A523C" w:rsidRPr="00EB0AE9">
        <w:rPr>
          <w:sz w:val="22"/>
          <w:szCs w:val="22"/>
        </w:rPr>
        <w:t>c</w:t>
      </w:r>
      <w:r w:rsidRPr="00EB0AE9">
        <w:rPr>
          <w:sz w:val="22"/>
          <w:szCs w:val="22"/>
        </w:rPr>
        <w:t xml:space="preserve">ontractor of its decision concerning the documents or reports received by it, giving reasons should it reject the reports or documents, or request amendments. If the </w:t>
      </w:r>
      <w:r w:rsidR="009A523C" w:rsidRPr="00EB0AE9">
        <w:rPr>
          <w:sz w:val="22"/>
          <w:szCs w:val="22"/>
        </w:rPr>
        <w:t>c</w:t>
      </w:r>
      <w:r w:rsidRPr="00EB0AE9">
        <w:rPr>
          <w:sz w:val="22"/>
          <w:szCs w:val="22"/>
        </w:rPr>
        <w:t xml:space="preserve">ontracting </w:t>
      </w:r>
      <w:r w:rsidR="009A523C" w:rsidRPr="00EB0AE9">
        <w:rPr>
          <w:sz w:val="22"/>
          <w:szCs w:val="22"/>
        </w:rPr>
        <w:t>a</w:t>
      </w:r>
      <w:r w:rsidRPr="00EB0AE9">
        <w:rPr>
          <w:sz w:val="22"/>
          <w:szCs w:val="22"/>
        </w:rPr>
        <w:t xml:space="preserve">uthority does not give any comments on the documents or reports within the time limit, the </w:t>
      </w:r>
      <w:r w:rsidR="009A523C" w:rsidRPr="00EB0AE9">
        <w:rPr>
          <w:sz w:val="22"/>
          <w:szCs w:val="22"/>
        </w:rPr>
        <w:t>c</w:t>
      </w:r>
      <w:r w:rsidRPr="00EB0AE9">
        <w:rPr>
          <w:sz w:val="22"/>
          <w:szCs w:val="22"/>
        </w:rPr>
        <w:t xml:space="preserve">ontractor may request written acceptance of them. The documents or reports shall be deemed to have been approved by the </w:t>
      </w:r>
      <w:r w:rsidR="009A523C" w:rsidRPr="00EB0AE9">
        <w:rPr>
          <w:sz w:val="22"/>
          <w:szCs w:val="22"/>
        </w:rPr>
        <w:t>c</w:t>
      </w:r>
      <w:r w:rsidRPr="00EB0AE9">
        <w:rPr>
          <w:sz w:val="22"/>
          <w:szCs w:val="22"/>
        </w:rPr>
        <w:t xml:space="preserve">ontracting </w:t>
      </w:r>
      <w:r w:rsidR="009A523C" w:rsidRPr="00EB0AE9">
        <w:rPr>
          <w:sz w:val="22"/>
          <w:szCs w:val="22"/>
        </w:rPr>
        <w:t>a</w:t>
      </w:r>
      <w:r w:rsidRPr="00EB0AE9">
        <w:rPr>
          <w:sz w:val="22"/>
          <w:szCs w:val="22"/>
        </w:rPr>
        <w:t xml:space="preserve">uthority if it does not expressly inform the </w:t>
      </w:r>
      <w:r w:rsidR="009A523C" w:rsidRPr="00EB0AE9">
        <w:rPr>
          <w:sz w:val="22"/>
          <w:szCs w:val="22"/>
        </w:rPr>
        <w:t>c</w:t>
      </w:r>
      <w:r w:rsidRPr="00EB0AE9">
        <w:rPr>
          <w:sz w:val="22"/>
          <w:szCs w:val="22"/>
        </w:rPr>
        <w:t>ontractor of any comments within 45 days of the receipt of the report</w:t>
      </w:r>
      <w:r w:rsidR="00730A8A" w:rsidRPr="00EB0AE9">
        <w:rPr>
          <w:sz w:val="22"/>
          <w:szCs w:val="22"/>
        </w:rPr>
        <w:t>.</w:t>
      </w:r>
    </w:p>
    <w:p w14:paraId="26C1EF1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26C1EF18" w14:textId="4D0ACB51" w:rsidR="008E08FB" w:rsidRDefault="00694695" w:rsidP="00EB0AE9">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EB0AE9">
        <w:rPr>
          <w:sz w:val="22"/>
          <w:szCs w:val="22"/>
        </w:rPr>
        <w:t>Not applicable.</w:t>
      </w:r>
    </w:p>
    <w:p w14:paraId="26C1EF19" w14:textId="77777777" w:rsidR="009642E7" w:rsidRPr="004633A9"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w:t>
      </w:r>
      <w:r w:rsidRPr="004633A9">
        <w:rPr>
          <w:b/>
        </w:rPr>
        <w:t>yment</w:t>
      </w:r>
    </w:p>
    <w:p w14:paraId="26C1EF1A" w14:textId="77777777" w:rsidR="00B8227D" w:rsidRPr="004633A9" w:rsidRDefault="00A1628E" w:rsidP="004443F8">
      <w:pPr>
        <w:keepNext/>
        <w:keepLines/>
        <w:spacing w:after="120"/>
        <w:ind w:left="567" w:hanging="567"/>
        <w:rPr>
          <w:sz w:val="22"/>
          <w:szCs w:val="22"/>
        </w:rPr>
      </w:pPr>
      <w:r w:rsidRPr="004633A9">
        <w:rPr>
          <w:sz w:val="22"/>
          <w:szCs w:val="22"/>
        </w:rPr>
        <w:t>29.1</w:t>
      </w:r>
      <w:r w:rsidR="009642E7" w:rsidRPr="004633A9">
        <w:rPr>
          <w:sz w:val="22"/>
          <w:szCs w:val="22"/>
        </w:rPr>
        <w:tab/>
      </w:r>
      <w:r w:rsidR="00EF3B57" w:rsidRPr="004633A9">
        <w:rPr>
          <w:sz w:val="22"/>
          <w:szCs w:val="22"/>
        </w:rPr>
        <w:t xml:space="preserve">Payments will be made in accordance with the following the </w:t>
      </w:r>
      <w:r w:rsidR="00B8227D" w:rsidRPr="004633A9">
        <w:rPr>
          <w:sz w:val="22"/>
          <w:szCs w:val="22"/>
        </w:rPr>
        <w:t xml:space="preserve">option: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4633A9" w14:paraId="26C1EF38" w14:textId="77777777" w:rsidTr="00212B1D">
        <w:trPr>
          <w:cantSplit/>
          <w:trHeight w:val="345"/>
        </w:trPr>
        <w:tc>
          <w:tcPr>
            <w:tcW w:w="1134" w:type="dxa"/>
          </w:tcPr>
          <w:p w14:paraId="26C1EF35" w14:textId="77777777" w:rsidR="009642E7" w:rsidRPr="004633A9" w:rsidRDefault="009642E7">
            <w:pPr>
              <w:keepNext/>
              <w:spacing w:before="40" w:after="40"/>
              <w:jc w:val="center"/>
              <w:rPr>
                <w:b/>
                <w:sz w:val="22"/>
                <w:szCs w:val="22"/>
              </w:rPr>
            </w:pPr>
            <w:r w:rsidRPr="004633A9">
              <w:rPr>
                <w:b/>
                <w:sz w:val="22"/>
                <w:szCs w:val="22"/>
              </w:rPr>
              <w:t>Month</w:t>
            </w:r>
          </w:p>
        </w:tc>
        <w:tc>
          <w:tcPr>
            <w:tcW w:w="6078" w:type="dxa"/>
          </w:tcPr>
          <w:p w14:paraId="26C1EF36" w14:textId="77777777" w:rsidR="009642E7" w:rsidRPr="004633A9" w:rsidRDefault="009642E7">
            <w:pPr>
              <w:keepNext/>
              <w:spacing w:before="40" w:after="40"/>
              <w:rPr>
                <w:b/>
                <w:sz w:val="22"/>
                <w:szCs w:val="22"/>
              </w:rPr>
            </w:pPr>
          </w:p>
        </w:tc>
        <w:tc>
          <w:tcPr>
            <w:tcW w:w="1520" w:type="dxa"/>
          </w:tcPr>
          <w:p w14:paraId="26C1EF37" w14:textId="7F40099F" w:rsidR="009642E7" w:rsidRPr="004633A9" w:rsidRDefault="004633A9">
            <w:pPr>
              <w:keepNext/>
              <w:spacing w:before="40" w:after="40"/>
              <w:jc w:val="center"/>
              <w:rPr>
                <w:b/>
                <w:sz w:val="22"/>
                <w:szCs w:val="22"/>
              </w:rPr>
            </w:pPr>
            <w:r w:rsidRPr="004633A9">
              <w:rPr>
                <w:b/>
                <w:sz w:val="22"/>
                <w:szCs w:val="22"/>
              </w:rPr>
              <w:t>RSD</w:t>
            </w:r>
          </w:p>
        </w:tc>
      </w:tr>
      <w:tr w:rsidR="009642E7" w:rsidRPr="004633A9" w14:paraId="26C1EF3C" w14:textId="77777777" w:rsidTr="00212B1D">
        <w:trPr>
          <w:cantSplit/>
          <w:trHeight w:val="894"/>
        </w:trPr>
        <w:tc>
          <w:tcPr>
            <w:tcW w:w="1134" w:type="dxa"/>
          </w:tcPr>
          <w:p w14:paraId="26C1EF39" w14:textId="22E94A58" w:rsidR="009642E7" w:rsidRPr="004633A9" w:rsidRDefault="00EB0AE9">
            <w:pPr>
              <w:keepNext/>
              <w:spacing w:before="40" w:after="40"/>
              <w:jc w:val="center"/>
              <w:rPr>
                <w:b/>
                <w:sz w:val="22"/>
                <w:szCs w:val="22"/>
              </w:rPr>
            </w:pPr>
            <w:r w:rsidRPr="004633A9">
              <w:rPr>
                <w:b/>
                <w:sz w:val="22"/>
                <w:szCs w:val="22"/>
              </w:rPr>
              <w:t>2</w:t>
            </w:r>
          </w:p>
        </w:tc>
        <w:tc>
          <w:tcPr>
            <w:tcW w:w="6078" w:type="dxa"/>
          </w:tcPr>
          <w:p w14:paraId="26C1EF3A" w14:textId="1E5586E9" w:rsidR="009642E7" w:rsidRPr="004633A9" w:rsidRDefault="00EB0AE9" w:rsidP="00D119D8">
            <w:pPr>
              <w:keepNext/>
              <w:spacing w:before="40" w:after="40"/>
              <w:rPr>
                <w:b/>
                <w:sz w:val="22"/>
                <w:szCs w:val="22"/>
              </w:rPr>
            </w:pPr>
            <w:r w:rsidRPr="004633A9">
              <w:rPr>
                <w:b/>
                <w:sz w:val="22"/>
                <w:szCs w:val="22"/>
              </w:rPr>
              <w:t>Final payment</w:t>
            </w:r>
          </w:p>
        </w:tc>
        <w:tc>
          <w:tcPr>
            <w:tcW w:w="1520" w:type="dxa"/>
          </w:tcPr>
          <w:p w14:paraId="26C1EF3B" w14:textId="6E281CD5" w:rsidR="009642E7" w:rsidRPr="004633A9" w:rsidRDefault="009642E7">
            <w:pPr>
              <w:keepNext/>
              <w:spacing w:before="40" w:after="40"/>
              <w:jc w:val="center"/>
              <w:rPr>
                <w:sz w:val="22"/>
                <w:szCs w:val="22"/>
                <w:highlight w:val="yellow"/>
              </w:rPr>
            </w:pPr>
            <w:r w:rsidRPr="004633A9">
              <w:rPr>
                <w:sz w:val="22"/>
                <w:szCs w:val="22"/>
                <w:highlight w:val="yellow"/>
              </w:rPr>
              <w:t>&lt;</w:t>
            </w:r>
            <w:r w:rsidR="00EB0AE9" w:rsidRPr="004633A9">
              <w:rPr>
                <w:sz w:val="22"/>
                <w:szCs w:val="22"/>
                <w:highlight w:val="yellow"/>
              </w:rPr>
              <w:t>100</w:t>
            </w:r>
            <w:r w:rsidRPr="004633A9">
              <w:rPr>
                <w:sz w:val="22"/>
                <w:szCs w:val="22"/>
                <w:highlight w:val="yellow"/>
              </w:rPr>
              <w:t>% of the contract value&gt;</w:t>
            </w:r>
          </w:p>
        </w:tc>
      </w:tr>
      <w:tr w:rsidR="009642E7" w:rsidRPr="004633A9" w14:paraId="26C1EF4A" w14:textId="77777777" w:rsidTr="00212B1D">
        <w:trPr>
          <w:cantSplit/>
          <w:trHeight w:val="816"/>
        </w:trPr>
        <w:tc>
          <w:tcPr>
            <w:tcW w:w="1134" w:type="dxa"/>
            <w:tcBorders>
              <w:top w:val="dotted" w:sz="4" w:space="0" w:color="auto"/>
              <w:bottom w:val="single" w:sz="4" w:space="0" w:color="auto"/>
            </w:tcBorders>
            <w:shd w:val="pct10" w:color="auto" w:fill="FFFFFF"/>
          </w:tcPr>
          <w:p w14:paraId="26C1EF47" w14:textId="77777777" w:rsidR="009642E7" w:rsidRPr="004633A9"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26C1EF48" w14:textId="77777777" w:rsidR="009642E7" w:rsidRPr="004633A9" w:rsidRDefault="009642E7">
            <w:pPr>
              <w:spacing w:before="40" w:after="40"/>
              <w:rPr>
                <w:b/>
                <w:sz w:val="22"/>
                <w:szCs w:val="22"/>
              </w:rPr>
            </w:pPr>
            <w:r w:rsidRPr="004633A9">
              <w:rPr>
                <w:b/>
                <w:sz w:val="22"/>
                <w:szCs w:val="22"/>
              </w:rPr>
              <w:t>Total</w:t>
            </w:r>
          </w:p>
        </w:tc>
        <w:tc>
          <w:tcPr>
            <w:tcW w:w="1520" w:type="dxa"/>
            <w:tcBorders>
              <w:top w:val="dotted" w:sz="4" w:space="0" w:color="auto"/>
              <w:bottom w:val="single" w:sz="4" w:space="0" w:color="auto"/>
            </w:tcBorders>
            <w:shd w:val="pct10" w:color="auto" w:fill="FFFFFF"/>
          </w:tcPr>
          <w:p w14:paraId="26C1EF49" w14:textId="77777777" w:rsidR="009642E7" w:rsidRPr="004633A9" w:rsidRDefault="009642E7">
            <w:pPr>
              <w:spacing w:after="0"/>
              <w:jc w:val="center"/>
              <w:rPr>
                <w:sz w:val="22"/>
                <w:szCs w:val="22"/>
                <w:highlight w:val="yellow"/>
              </w:rPr>
            </w:pPr>
            <w:r w:rsidRPr="004633A9">
              <w:rPr>
                <w:sz w:val="22"/>
                <w:szCs w:val="22"/>
                <w:highlight w:val="yellow"/>
              </w:rPr>
              <w:t>&lt;Total contract value&gt;</w:t>
            </w:r>
          </w:p>
        </w:tc>
      </w:tr>
    </w:tbl>
    <w:p w14:paraId="26C1EF4B" w14:textId="27324A82" w:rsidR="00F85EAD" w:rsidRPr="004633A9" w:rsidRDefault="00F85EAD" w:rsidP="00212B1D">
      <w:pPr>
        <w:autoSpaceDE w:val="0"/>
        <w:autoSpaceDN w:val="0"/>
        <w:adjustRightInd w:val="0"/>
        <w:spacing w:before="240"/>
        <w:ind w:left="567"/>
        <w:rPr>
          <w:sz w:val="22"/>
          <w:szCs w:val="22"/>
        </w:rPr>
      </w:pPr>
      <w:r w:rsidRPr="004633A9">
        <w:rPr>
          <w:sz w:val="22"/>
          <w:szCs w:val="22"/>
        </w:rPr>
        <w:t xml:space="preserve">By derogation, the payments to the </w:t>
      </w:r>
      <w:r w:rsidR="002F498B" w:rsidRPr="004633A9">
        <w:rPr>
          <w:sz w:val="22"/>
          <w:szCs w:val="22"/>
        </w:rPr>
        <w:t>c</w:t>
      </w:r>
      <w:r w:rsidRPr="004633A9">
        <w:rPr>
          <w:sz w:val="22"/>
          <w:szCs w:val="22"/>
        </w:rPr>
        <w:t>ontractor of the amounts due under interim and final payments shall be made within</w:t>
      </w:r>
      <w:r w:rsidR="00212B1D" w:rsidRPr="004633A9">
        <w:rPr>
          <w:sz w:val="22"/>
          <w:szCs w:val="22"/>
        </w:rPr>
        <w:t> </w:t>
      </w:r>
      <w:r w:rsidRPr="004633A9">
        <w:rPr>
          <w:sz w:val="22"/>
          <w:szCs w:val="22"/>
        </w:rPr>
        <w:t xml:space="preserve">90 days after receipt by the </w:t>
      </w:r>
      <w:r w:rsidR="002F498B" w:rsidRPr="004633A9">
        <w:rPr>
          <w:sz w:val="22"/>
          <w:szCs w:val="22"/>
        </w:rPr>
        <w:t>c</w:t>
      </w:r>
      <w:r w:rsidRPr="004633A9">
        <w:rPr>
          <w:sz w:val="22"/>
          <w:szCs w:val="22"/>
        </w:rPr>
        <w:t xml:space="preserve">ontracting </w:t>
      </w:r>
      <w:r w:rsidR="002F498B" w:rsidRPr="004633A9">
        <w:rPr>
          <w:sz w:val="22"/>
          <w:szCs w:val="22"/>
        </w:rPr>
        <w:t>a</w:t>
      </w:r>
      <w:r w:rsidRPr="004633A9">
        <w:rPr>
          <w:sz w:val="22"/>
          <w:szCs w:val="22"/>
        </w:rPr>
        <w:t>uthority of an invoice and of the reports</w:t>
      </w:r>
      <w:r w:rsidR="00B252A4" w:rsidRPr="004633A9">
        <w:rPr>
          <w:sz w:val="22"/>
          <w:szCs w:val="22"/>
        </w:rPr>
        <w:t>, subject to approval of those reports</w:t>
      </w:r>
      <w:r w:rsidRPr="004633A9">
        <w:rPr>
          <w:sz w:val="22"/>
          <w:szCs w:val="22"/>
        </w:rPr>
        <w:t xml:space="preserve"> </w:t>
      </w:r>
      <w:r w:rsidR="00B252A4" w:rsidRPr="004633A9">
        <w:rPr>
          <w:sz w:val="22"/>
          <w:szCs w:val="22"/>
        </w:rPr>
        <w:t xml:space="preserve">in accordance with Article 27 of the </w:t>
      </w:r>
      <w:r w:rsidR="0077786E" w:rsidRPr="004633A9">
        <w:rPr>
          <w:sz w:val="22"/>
          <w:szCs w:val="22"/>
        </w:rPr>
        <w:t>g</w:t>
      </w:r>
      <w:r w:rsidR="00B252A4" w:rsidRPr="004633A9">
        <w:rPr>
          <w:sz w:val="22"/>
          <w:szCs w:val="22"/>
        </w:rPr>
        <w:t xml:space="preserve">eneral </w:t>
      </w:r>
      <w:r w:rsidR="0077786E" w:rsidRPr="004633A9">
        <w:rPr>
          <w:sz w:val="22"/>
          <w:szCs w:val="22"/>
        </w:rPr>
        <w:t>c</w:t>
      </w:r>
      <w:r w:rsidR="00B252A4" w:rsidRPr="004633A9">
        <w:rPr>
          <w:sz w:val="22"/>
          <w:szCs w:val="22"/>
        </w:rPr>
        <w:t>onditions</w:t>
      </w:r>
      <w:r w:rsidRPr="004633A9">
        <w:rPr>
          <w:sz w:val="22"/>
          <w:szCs w:val="22"/>
        </w:rPr>
        <w:t>.</w:t>
      </w:r>
    </w:p>
    <w:p w14:paraId="26C1EF50" w14:textId="041D50AC" w:rsidR="00640C03" w:rsidRPr="004633A9" w:rsidRDefault="00A1628E" w:rsidP="007D6F2C">
      <w:pPr>
        <w:spacing w:after="0"/>
        <w:ind w:left="567" w:hanging="567"/>
        <w:rPr>
          <w:sz w:val="22"/>
          <w:szCs w:val="22"/>
        </w:rPr>
      </w:pPr>
      <w:r w:rsidRPr="004633A9">
        <w:rPr>
          <w:sz w:val="22"/>
          <w:szCs w:val="22"/>
        </w:rPr>
        <w:t>29.3</w:t>
      </w:r>
      <w:r w:rsidRPr="004633A9">
        <w:rPr>
          <w:sz w:val="22"/>
          <w:szCs w:val="22"/>
        </w:rPr>
        <w:tab/>
      </w:r>
      <w:r w:rsidR="00057077" w:rsidRPr="004633A9">
        <w:rPr>
          <w:sz w:val="22"/>
          <w:szCs w:val="22"/>
        </w:rPr>
        <w:t xml:space="preserve">By derogation from Article 29.3 of the </w:t>
      </w:r>
      <w:r w:rsidR="0077786E" w:rsidRPr="004633A9">
        <w:rPr>
          <w:sz w:val="22"/>
          <w:szCs w:val="22"/>
        </w:rPr>
        <w:t>g</w:t>
      </w:r>
      <w:r w:rsidR="00057077" w:rsidRPr="004633A9">
        <w:rPr>
          <w:sz w:val="22"/>
          <w:szCs w:val="22"/>
        </w:rPr>
        <w:t xml:space="preserve">eneral </w:t>
      </w:r>
      <w:r w:rsidR="0077786E" w:rsidRPr="004633A9">
        <w:rPr>
          <w:sz w:val="22"/>
          <w:szCs w:val="22"/>
        </w:rPr>
        <w:t>c</w:t>
      </w:r>
      <w:r w:rsidR="00057077" w:rsidRPr="004633A9">
        <w:rPr>
          <w:sz w:val="22"/>
          <w:szCs w:val="22"/>
        </w:rPr>
        <w:t xml:space="preserve">onditions, once the deadline </w:t>
      </w:r>
      <w:r w:rsidR="002250E9" w:rsidRPr="004633A9">
        <w:rPr>
          <w:sz w:val="22"/>
          <w:szCs w:val="22"/>
        </w:rPr>
        <w:t>set</w:t>
      </w:r>
      <w:r w:rsidR="009C55DD" w:rsidRPr="004633A9">
        <w:rPr>
          <w:sz w:val="22"/>
          <w:szCs w:val="22"/>
        </w:rPr>
        <w:t xml:space="preserve"> in Article 29.1 </w:t>
      </w:r>
      <w:r w:rsidR="00057077" w:rsidRPr="004633A9">
        <w:rPr>
          <w:sz w:val="22"/>
          <w:szCs w:val="22"/>
        </w:rPr>
        <w:t xml:space="preserve">has expired, the </w:t>
      </w:r>
      <w:r w:rsidR="002F498B" w:rsidRPr="004633A9">
        <w:rPr>
          <w:sz w:val="22"/>
          <w:szCs w:val="22"/>
        </w:rPr>
        <w:t>c</w:t>
      </w:r>
      <w:r w:rsidR="00805B43" w:rsidRPr="004633A9">
        <w:rPr>
          <w:sz w:val="22"/>
          <w:szCs w:val="22"/>
        </w:rPr>
        <w:t>ontractor</w:t>
      </w:r>
      <w:r w:rsidR="00A02D95" w:rsidRPr="004633A9">
        <w:rPr>
          <w:sz w:val="22"/>
          <w:szCs w:val="22"/>
        </w:rPr>
        <w:t xml:space="preserve"> will</w:t>
      </w:r>
      <w:r w:rsidR="002250E9" w:rsidRPr="004633A9">
        <w:rPr>
          <w:sz w:val="22"/>
          <w:szCs w:val="22"/>
        </w:rPr>
        <w:t>,</w:t>
      </w:r>
      <w:r w:rsidR="00057077" w:rsidRPr="004633A9">
        <w:rPr>
          <w:sz w:val="22"/>
          <w:szCs w:val="22"/>
        </w:rPr>
        <w:t xml:space="preserve"> </w:t>
      </w:r>
      <w:r w:rsidR="00850711" w:rsidRPr="004633A9">
        <w:rPr>
          <w:sz w:val="22"/>
          <w:szCs w:val="22"/>
        </w:rPr>
        <w:t>upon demand</w:t>
      </w:r>
      <w:r w:rsidR="00A02D95" w:rsidRPr="004633A9">
        <w:rPr>
          <w:sz w:val="22"/>
          <w:szCs w:val="22"/>
        </w:rPr>
        <w:t>,</w:t>
      </w:r>
      <w:r w:rsidR="00A02D95" w:rsidRPr="004633A9">
        <w:t xml:space="preserve"> </w:t>
      </w:r>
      <w:r w:rsidR="00A02D95" w:rsidRPr="004633A9">
        <w:rPr>
          <w:sz w:val="22"/>
          <w:szCs w:val="22"/>
        </w:rPr>
        <w:t xml:space="preserve">be entitled to late-payment interest at the rate and for the period mentioned in the </w:t>
      </w:r>
      <w:r w:rsidR="0077786E" w:rsidRPr="004633A9">
        <w:rPr>
          <w:sz w:val="22"/>
          <w:szCs w:val="22"/>
        </w:rPr>
        <w:t>g</w:t>
      </w:r>
      <w:r w:rsidR="00A02D95" w:rsidRPr="004633A9">
        <w:rPr>
          <w:sz w:val="22"/>
          <w:szCs w:val="22"/>
        </w:rPr>
        <w:t xml:space="preserve">eneral </w:t>
      </w:r>
      <w:r w:rsidR="0077786E" w:rsidRPr="004633A9">
        <w:rPr>
          <w:sz w:val="22"/>
          <w:szCs w:val="22"/>
        </w:rPr>
        <w:t>c</w:t>
      </w:r>
      <w:r w:rsidR="00A02D95" w:rsidRPr="004633A9">
        <w:rPr>
          <w:sz w:val="22"/>
          <w:szCs w:val="22"/>
        </w:rPr>
        <w:t>onditions submitted</w:t>
      </w:r>
      <w:r w:rsidR="00BE5213" w:rsidRPr="004633A9">
        <w:rPr>
          <w:sz w:val="22"/>
          <w:szCs w:val="22"/>
        </w:rPr>
        <w:t xml:space="preserve"> </w:t>
      </w:r>
      <w:r w:rsidR="00A02D95" w:rsidRPr="004633A9">
        <w:rPr>
          <w:sz w:val="22"/>
          <w:szCs w:val="22"/>
        </w:rPr>
        <w:t>The demand must be submitted within two months of receiving late payment.</w:t>
      </w:r>
    </w:p>
    <w:p w14:paraId="26C1EF51" w14:textId="4CCDD73F" w:rsidR="00A1628E" w:rsidRPr="004633A9" w:rsidRDefault="00A1628E" w:rsidP="004443F8">
      <w:pPr>
        <w:spacing w:after="120"/>
        <w:ind w:left="567" w:hanging="567"/>
        <w:rPr>
          <w:sz w:val="22"/>
          <w:szCs w:val="22"/>
        </w:rPr>
      </w:pPr>
      <w:r w:rsidRPr="004633A9">
        <w:rPr>
          <w:sz w:val="22"/>
          <w:szCs w:val="22"/>
        </w:rPr>
        <w:t>29.5</w:t>
      </w:r>
      <w:r w:rsidRPr="004633A9">
        <w:rPr>
          <w:sz w:val="22"/>
          <w:szCs w:val="22"/>
        </w:rPr>
        <w:tab/>
        <w:t xml:space="preserve">Payments will be made in </w:t>
      </w:r>
      <w:r w:rsidR="007D6F2C" w:rsidRPr="004633A9">
        <w:rPr>
          <w:sz w:val="22"/>
          <w:szCs w:val="22"/>
        </w:rPr>
        <w:t>RSD</w:t>
      </w:r>
      <w:r w:rsidRPr="004633A9">
        <w:rPr>
          <w:sz w:val="22"/>
          <w:szCs w:val="22"/>
        </w:rPr>
        <w:t xml:space="preserve"> in accordance with Articles 20.6 and 29.4 of the </w:t>
      </w:r>
      <w:r w:rsidR="0077786E" w:rsidRPr="004633A9">
        <w:rPr>
          <w:sz w:val="22"/>
          <w:szCs w:val="22"/>
        </w:rPr>
        <w:t>g</w:t>
      </w:r>
      <w:r w:rsidRPr="004633A9">
        <w:rPr>
          <w:sz w:val="22"/>
          <w:szCs w:val="22"/>
        </w:rPr>
        <w:t xml:space="preserve">eneral </w:t>
      </w:r>
      <w:r w:rsidR="0077786E" w:rsidRPr="004633A9">
        <w:rPr>
          <w:sz w:val="22"/>
          <w:szCs w:val="22"/>
        </w:rPr>
        <w:t>c</w:t>
      </w:r>
      <w:r w:rsidRPr="004633A9">
        <w:rPr>
          <w:sz w:val="22"/>
          <w:szCs w:val="22"/>
        </w:rPr>
        <w:t xml:space="preserve">onditions into the bank account notified by the </w:t>
      </w:r>
      <w:r w:rsidR="002F498B" w:rsidRPr="004633A9">
        <w:rPr>
          <w:sz w:val="22"/>
          <w:szCs w:val="22"/>
        </w:rPr>
        <w:t>c</w:t>
      </w:r>
      <w:r w:rsidRPr="004633A9">
        <w:rPr>
          <w:sz w:val="22"/>
          <w:szCs w:val="22"/>
        </w:rPr>
        <w:t xml:space="preserve">ontractor to the </w:t>
      </w:r>
      <w:r w:rsidR="002F498B" w:rsidRPr="004633A9">
        <w:rPr>
          <w:sz w:val="22"/>
          <w:szCs w:val="22"/>
        </w:rPr>
        <w:t>c</w:t>
      </w:r>
      <w:r w:rsidRPr="004633A9">
        <w:rPr>
          <w:sz w:val="22"/>
          <w:szCs w:val="22"/>
        </w:rPr>
        <w:t xml:space="preserve">ontracting </w:t>
      </w:r>
      <w:r w:rsidR="002F498B" w:rsidRPr="004633A9">
        <w:rPr>
          <w:sz w:val="22"/>
          <w:szCs w:val="22"/>
        </w:rPr>
        <w:t>a</w:t>
      </w:r>
      <w:r w:rsidRPr="004633A9">
        <w:rPr>
          <w:sz w:val="22"/>
          <w:szCs w:val="22"/>
        </w:rPr>
        <w:t>uthority.</w:t>
      </w:r>
    </w:p>
    <w:p w14:paraId="26C1EF52" w14:textId="0FC779CF" w:rsidR="00B252A4" w:rsidRPr="0036136C" w:rsidRDefault="00B252A4" w:rsidP="004443F8">
      <w:pPr>
        <w:spacing w:after="120"/>
        <w:ind w:left="567"/>
        <w:rPr>
          <w:sz w:val="22"/>
          <w:szCs w:val="22"/>
        </w:rPr>
      </w:pPr>
      <w:r w:rsidRPr="004633A9">
        <w:rPr>
          <w:sz w:val="22"/>
          <w:szCs w:val="22"/>
        </w:rPr>
        <w:t>[</w:t>
      </w:r>
    </w:p>
    <w:p w14:paraId="26C1EF53" w14:textId="77777777" w:rsidR="00A1628E" w:rsidRPr="004633A9" w:rsidRDefault="00A1628E" w:rsidP="004443F8">
      <w:pPr>
        <w:keepNext/>
        <w:keepLines/>
        <w:tabs>
          <w:tab w:val="left" w:pos="1134"/>
        </w:tabs>
        <w:spacing w:before="240" w:after="120"/>
        <w:ind w:left="1134" w:hanging="1134"/>
        <w:rPr>
          <w:b/>
        </w:rPr>
      </w:pPr>
      <w:r w:rsidRPr="004633A9">
        <w:rPr>
          <w:b/>
        </w:rPr>
        <w:lastRenderedPageBreak/>
        <w:t>Article 30</w:t>
      </w:r>
      <w:r w:rsidRPr="004633A9">
        <w:rPr>
          <w:b/>
        </w:rPr>
        <w:tab/>
        <w:t xml:space="preserve">Financial </w:t>
      </w:r>
      <w:r w:rsidR="0077786E" w:rsidRPr="004633A9">
        <w:rPr>
          <w:b/>
        </w:rPr>
        <w:t>g</w:t>
      </w:r>
      <w:r w:rsidRPr="004633A9">
        <w:rPr>
          <w:b/>
        </w:rPr>
        <w:t>uarantee</w:t>
      </w:r>
    </w:p>
    <w:p w14:paraId="26C1EF54" w14:textId="7A1F6C8D" w:rsidR="009A3CD3" w:rsidRPr="004633A9" w:rsidRDefault="00CB06F5" w:rsidP="00AD602B">
      <w:pPr>
        <w:spacing w:after="0"/>
        <w:ind w:left="709" w:hanging="709"/>
        <w:rPr>
          <w:bCs/>
          <w:sz w:val="22"/>
          <w:szCs w:val="22"/>
        </w:rPr>
      </w:pPr>
      <w:r w:rsidRPr="004633A9">
        <w:rPr>
          <w:bCs/>
          <w:sz w:val="22"/>
          <w:szCs w:val="22"/>
        </w:rPr>
        <w:t>30.1</w:t>
      </w:r>
      <w:r w:rsidRPr="004633A9">
        <w:rPr>
          <w:bCs/>
          <w:sz w:val="22"/>
          <w:szCs w:val="22"/>
        </w:rPr>
        <w:tab/>
      </w:r>
      <w:r w:rsidR="009A3CD3" w:rsidRPr="004633A9">
        <w:rPr>
          <w:bCs/>
          <w:sz w:val="22"/>
          <w:szCs w:val="22"/>
        </w:rPr>
        <w:t xml:space="preserve">By derogation </w:t>
      </w:r>
      <w:r w:rsidR="009A3CD3" w:rsidRPr="004633A9">
        <w:rPr>
          <w:sz w:val="22"/>
          <w:szCs w:val="22"/>
        </w:rPr>
        <w:t xml:space="preserve">from </w:t>
      </w:r>
      <w:r w:rsidR="009A3CD3" w:rsidRPr="004633A9">
        <w:rPr>
          <w:bCs/>
          <w:sz w:val="22"/>
          <w:szCs w:val="22"/>
        </w:rPr>
        <w:t xml:space="preserve">article </w:t>
      </w:r>
      <w:r w:rsidR="009A3CD3" w:rsidRPr="004633A9">
        <w:rPr>
          <w:sz w:val="22"/>
          <w:szCs w:val="22"/>
        </w:rPr>
        <w:t xml:space="preserve">30 of the </w:t>
      </w:r>
      <w:r w:rsidR="0077786E" w:rsidRPr="004633A9">
        <w:rPr>
          <w:sz w:val="22"/>
          <w:szCs w:val="22"/>
        </w:rPr>
        <w:t>g</w:t>
      </w:r>
      <w:r w:rsidR="009A3CD3" w:rsidRPr="004633A9">
        <w:rPr>
          <w:sz w:val="22"/>
          <w:szCs w:val="22"/>
        </w:rPr>
        <w:t xml:space="preserve">eneral </w:t>
      </w:r>
      <w:r w:rsidR="0077786E" w:rsidRPr="004633A9">
        <w:rPr>
          <w:sz w:val="22"/>
          <w:szCs w:val="22"/>
        </w:rPr>
        <w:t>c</w:t>
      </w:r>
      <w:r w:rsidR="009A3CD3" w:rsidRPr="004633A9">
        <w:rPr>
          <w:sz w:val="22"/>
          <w:szCs w:val="22"/>
        </w:rPr>
        <w:t>onditions,</w:t>
      </w:r>
      <w:r w:rsidR="009A3CD3" w:rsidRPr="004633A9">
        <w:rPr>
          <w:bCs/>
          <w:sz w:val="22"/>
          <w:szCs w:val="22"/>
        </w:rPr>
        <w:t xml:space="preserve"> no pre-financing guarantee is required.</w:t>
      </w:r>
    </w:p>
    <w:p w14:paraId="26C1EF55" w14:textId="77777777" w:rsidR="009A3CD3" w:rsidRPr="004633A9" w:rsidRDefault="009A3CD3" w:rsidP="00AD602B">
      <w:pPr>
        <w:spacing w:after="0"/>
        <w:ind w:left="709" w:hanging="709"/>
        <w:rPr>
          <w:bCs/>
          <w:sz w:val="22"/>
          <w:szCs w:val="22"/>
        </w:rPr>
      </w:pPr>
      <w:r w:rsidRPr="004633A9">
        <w:rPr>
          <w:bCs/>
          <w:sz w:val="22"/>
          <w:szCs w:val="22"/>
        </w:rPr>
        <w:tab/>
      </w:r>
    </w:p>
    <w:p w14:paraId="26C1EF57" w14:textId="77777777" w:rsidR="002A496E" w:rsidRPr="004633A9" w:rsidRDefault="002A496E" w:rsidP="004443F8">
      <w:pPr>
        <w:keepNext/>
        <w:keepLines/>
        <w:tabs>
          <w:tab w:val="left" w:pos="1134"/>
        </w:tabs>
        <w:spacing w:before="240" w:after="120"/>
        <w:ind w:left="1134" w:hanging="1134"/>
        <w:rPr>
          <w:b/>
        </w:rPr>
      </w:pPr>
      <w:r w:rsidRPr="004633A9">
        <w:rPr>
          <w:b/>
        </w:rPr>
        <w:t>Article 40</w:t>
      </w:r>
      <w:r w:rsidRPr="004633A9">
        <w:rPr>
          <w:b/>
        </w:rPr>
        <w:tab/>
        <w:t>Settlement of disputes</w:t>
      </w:r>
    </w:p>
    <w:p w14:paraId="26C1EF5D" w14:textId="133E4CC9" w:rsidR="009642E7" w:rsidRPr="004633A9" w:rsidRDefault="007F7EDF" w:rsidP="00CF41D3">
      <w:pPr>
        <w:spacing w:after="120"/>
        <w:ind w:left="567" w:hanging="567"/>
        <w:rPr>
          <w:sz w:val="22"/>
          <w:szCs w:val="22"/>
        </w:rPr>
      </w:pPr>
      <w:r w:rsidRPr="004633A9">
        <w:rPr>
          <w:sz w:val="22"/>
          <w:szCs w:val="22"/>
        </w:rPr>
        <w:t xml:space="preserve"> </w:t>
      </w:r>
      <w:r w:rsidR="002A496E" w:rsidRPr="004633A9">
        <w:rPr>
          <w:sz w:val="22"/>
          <w:szCs w:val="22"/>
        </w:rPr>
        <w:t>40</w:t>
      </w:r>
      <w:r w:rsidR="009642E7" w:rsidRPr="004633A9">
        <w:rPr>
          <w:sz w:val="22"/>
          <w:szCs w:val="22"/>
        </w:rPr>
        <w:t>.</w:t>
      </w:r>
      <w:r w:rsidR="002A496E" w:rsidRPr="004633A9">
        <w:rPr>
          <w:sz w:val="22"/>
          <w:szCs w:val="22"/>
        </w:rPr>
        <w:t>4</w:t>
      </w:r>
      <w:r w:rsidR="009642E7" w:rsidRPr="004633A9">
        <w:rPr>
          <w:sz w:val="22"/>
          <w:szCs w:val="22"/>
        </w:rPr>
        <w:tab/>
        <w:t xml:space="preserve">Any disputes arising out of or relating to this </w:t>
      </w:r>
      <w:r w:rsidR="002F498B" w:rsidRPr="004633A9">
        <w:rPr>
          <w:sz w:val="22"/>
          <w:szCs w:val="22"/>
        </w:rPr>
        <w:t>c</w:t>
      </w:r>
      <w:r w:rsidR="009642E7" w:rsidRPr="004633A9">
        <w:rPr>
          <w:sz w:val="22"/>
          <w:szCs w:val="22"/>
        </w:rPr>
        <w:t xml:space="preserve">ontract which cannot be settled otherwise shall be referred to the exclusive jurisdiction of </w:t>
      </w:r>
      <w:r w:rsidR="00DD7858" w:rsidRPr="004633A9">
        <w:rPr>
          <w:sz w:val="22"/>
          <w:szCs w:val="22"/>
        </w:rPr>
        <w:t xml:space="preserve">the </w:t>
      </w:r>
      <w:r w:rsidR="00DD7858" w:rsidRPr="004633A9">
        <w:rPr>
          <w:sz w:val="22"/>
          <w:szCs w:val="22"/>
        </w:rPr>
        <w:t>Commercial court in Sombor</w:t>
      </w:r>
      <w:r w:rsidR="009642E7" w:rsidRPr="004633A9">
        <w:rPr>
          <w:sz w:val="22"/>
          <w:szCs w:val="22"/>
        </w:rPr>
        <w:t xml:space="preserve"> applying the national legislation of the </w:t>
      </w:r>
      <w:r w:rsidR="002F498B" w:rsidRPr="004633A9">
        <w:rPr>
          <w:sz w:val="22"/>
          <w:szCs w:val="22"/>
        </w:rPr>
        <w:t>c</w:t>
      </w:r>
      <w:r w:rsidR="009642E7" w:rsidRPr="004633A9">
        <w:rPr>
          <w:sz w:val="22"/>
          <w:szCs w:val="22"/>
        </w:rPr>
        <w:t xml:space="preserve">ontracting </w:t>
      </w:r>
      <w:r w:rsidR="002F498B" w:rsidRPr="004633A9">
        <w:rPr>
          <w:sz w:val="22"/>
          <w:szCs w:val="22"/>
        </w:rPr>
        <w:t>a</w:t>
      </w:r>
      <w:r w:rsidR="009642E7" w:rsidRPr="004633A9">
        <w:rPr>
          <w:sz w:val="22"/>
          <w:szCs w:val="22"/>
        </w:rPr>
        <w:t>uthority.</w:t>
      </w:r>
    </w:p>
    <w:p w14:paraId="26C1EF6B" w14:textId="77777777" w:rsidR="00AB3480" w:rsidRPr="004633A9" w:rsidRDefault="00AB3480" w:rsidP="00AB3480">
      <w:pPr>
        <w:keepNext/>
        <w:keepLines/>
        <w:tabs>
          <w:tab w:val="left" w:pos="1134"/>
        </w:tabs>
        <w:spacing w:before="240" w:after="120"/>
        <w:ind w:left="1134" w:hanging="1134"/>
        <w:rPr>
          <w:b/>
          <w:szCs w:val="24"/>
        </w:rPr>
      </w:pPr>
      <w:r w:rsidRPr="004633A9">
        <w:rPr>
          <w:b/>
          <w:szCs w:val="24"/>
        </w:rPr>
        <w:t>Article 42</w:t>
      </w:r>
      <w:r w:rsidRPr="004633A9">
        <w:rPr>
          <w:b/>
          <w:szCs w:val="24"/>
        </w:rPr>
        <w:tab/>
        <w:t xml:space="preserve">Data </w:t>
      </w:r>
      <w:r w:rsidR="00142843" w:rsidRPr="004633A9">
        <w:rPr>
          <w:b/>
          <w:szCs w:val="24"/>
        </w:rPr>
        <w:t>p</w:t>
      </w:r>
      <w:r w:rsidRPr="004633A9">
        <w:rPr>
          <w:b/>
          <w:szCs w:val="24"/>
        </w:rPr>
        <w:t>rotection</w:t>
      </w:r>
    </w:p>
    <w:p w14:paraId="26C1EF6C" w14:textId="3603C4AB" w:rsidR="00AB3480" w:rsidRPr="004633A9" w:rsidRDefault="00FA6923" w:rsidP="004633A9">
      <w:pPr>
        <w:spacing w:before="240"/>
        <w:ind w:firstLine="720"/>
        <w:jc w:val="left"/>
        <w:rPr>
          <w:sz w:val="22"/>
          <w:szCs w:val="22"/>
        </w:rPr>
      </w:pPr>
      <w:r w:rsidRPr="004633A9">
        <w:rPr>
          <w:sz w:val="22"/>
          <w:szCs w:val="22"/>
        </w:rPr>
        <w:t>Not applicable</w:t>
      </w:r>
      <w:r w:rsidR="004633A9" w:rsidRPr="004633A9">
        <w:rPr>
          <w:sz w:val="22"/>
          <w:szCs w:val="22"/>
        </w:rPr>
        <w:t>.</w:t>
      </w:r>
    </w:p>
    <w:p w14:paraId="26C1EF6D" w14:textId="77777777" w:rsidR="004701B3" w:rsidRPr="004633A9" w:rsidRDefault="004701B3" w:rsidP="002D5121">
      <w:pPr>
        <w:keepNext/>
        <w:keepLines/>
        <w:tabs>
          <w:tab w:val="left" w:pos="1134"/>
        </w:tabs>
        <w:spacing w:before="240" w:after="120"/>
        <w:ind w:left="1134" w:hanging="1134"/>
        <w:rPr>
          <w:b/>
          <w:szCs w:val="24"/>
        </w:rPr>
      </w:pPr>
      <w:r w:rsidRPr="004633A9">
        <w:rPr>
          <w:b/>
          <w:szCs w:val="24"/>
        </w:rPr>
        <w:t>Article 43</w:t>
      </w:r>
      <w:r w:rsidRPr="004633A9">
        <w:rPr>
          <w:b/>
          <w:szCs w:val="24"/>
        </w:rPr>
        <w:tab/>
        <w:t>Further additional clauses</w:t>
      </w:r>
    </w:p>
    <w:p w14:paraId="26C1EF6E" w14:textId="1D1A885F" w:rsidR="002C37E4" w:rsidRDefault="004633A9" w:rsidP="004633A9">
      <w:pPr>
        <w:spacing w:before="240"/>
        <w:ind w:left="1417" w:hanging="697"/>
        <w:jc w:val="left"/>
        <w:rPr>
          <w:sz w:val="22"/>
          <w:szCs w:val="22"/>
        </w:rPr>
      </w:pPr>
      <w:r w:rsidRPr="004633A9">
        <w:rPr>
          <w:sz w:val="22"/>
          <w:szCs w:val="22"/>
        </w:rPr>
        <w:t>Not applicable</w:t>
      </w:r>
      <w:r>
        <w:rPr>
          <w:sz w:val="22"/>
          <w:szCs w:val="22"/>
        </w:rPr>
        <w:t>.</w:t>
      </w:r>
    </w:p>
    <w:p w14:paraId="26C1EF6F" w14:textId="77777777" w:rsidR="00212B1D" w:rsidRPr="0036136C" w:rsidRDefault="00212B1D" w:rsidP="00F00D52">
      <w:pPr>
        <w:spacing w:before="240"/>
        <w:ind w:left="1417" w:hanging="1417"/>
        <w:jc w:val="center"/>
        <w:rPr>
          <w:sz w:val="22"/>
          <w:szCs w:val="22"/>
        </w:rPr>
      </w:pPr>
      <w:r w:rsidRPr="004633A9">
        <w:rPr>
          <w:sz w:val="22"/>
          <w:szCs w:val="22"/>
        </w:rPr>
        <w:t>* * *</w:t>
      </w:r>
    </w:p>
    <w:sectPr w:rsidR="00212B1D" w:rsidRPr="0036136C" w:rsidSect="0036136C">
      <w:headerReference w:type="even" r:id="rId8"/>
      <w:headerReference w:type="default" r:id="rId9"/>
      <w:footerReference w:type="even" r:id="rId10"/>
      <w:footerReference w:type="default" r:id="rId11"/>
      <w:headerReference w:type="firs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1EF72" w14:textId="77777777" w:rsidR="008A0997" w:rsidRDefault="008A0997">
      <w:r>
        <w:separator/>
      </w:r>
    </w:p>
  </w:endnote>
  <w:endnote w:type="continuationSeparator" w:id="0">
    <w:p w14:paraId="26C1EF73"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ngsanaUPC">
    <w:charset w:val="DE"/>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EF76" w14:textId="77777777"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EF77"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26C1EF78"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EF7A"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26C1EF7B"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1EF70" w14:textId="77777777" w:rsidR="008A0997" w:rsidRDefault="008A0997" w:rsidP="002D5121">
      <w:pPr>
        <w:spacing w:before="120" w:after="0"/>
      </w:pPr>
      <w:r>
        <w:separator/>
      </w:r>
    </w:p>
  </w:footnote>
  <w:footnote w:type="continuationSeparator" w:id="0">
    <w:p w14:paraId="26C1EF71" w14:textId="77777777" w:rsidR="008A0997" w:rsidRDefault="008A0997">
      <w:r>
        <w:continuationSeparator/>
      </w:r>
    </w:p>
  </w:footnote>
  <w:footnote w:id="1">
    <w:p w14:paraId="26C1EF7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26C1EF7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26C1EF7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EF74" w14:textId="77777777"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EF75" w14:textId="77777777"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EF79"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8"/>
    <w:multiLevelType w:val="singleLevel"/>
    <w:tmpl w:val="F9388846"/>
    <w:lvl w:ilvl="0">
      <w:start w:val="1"/>
      <w:numFmt w:val="decimal"/>
      <w:pStyle w:val="ListNumber"/>
      <w:lvlText w:val="%1."/>
      <w:lvlJc w:val="left"/>
      <w:pPr>
        <w:tabs>
          <w:tab w:val="num" w:pos="360"/>
        </w:tabs>
        <w:ind w:left="360" w:hanging="36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725E8"/>
    <w:rsid w:val="0008054B"/>
    <w:rsid w:val="000824EE"/>
    <w:rsid w:val="0008449C"/>
    <w:rsid w:val="000847C6"/>
    <w:rsid w:val="00086958"/>
    <w:rsid w:val="000934C6"/>
    <w:rsid w:val="00095BFE"/>
    <w:rsid w:val="000A20B7"/>
    <w:rsid w:val="000B121C"/>
    <w:rsid w:val="000B3134"/>
    <w:rsid w:val="000C1FE9"/>
    <w:rsid w:val="000C2FFF"/>
    <w:rsid w:val="000C55F2"/>
    <w:rsid w:val="000C6122"/>
    <w:rsid w:val="000D3BFD"/>
    <w:rsid w:val="000D531F"/>
    <w:rsid w:val="000E0E2C"/>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4F0A"/>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1053"/>
    <w:rsid w:val="002B3407"/>
    <w:rsid w:val="002B5865"/>
    <w:rsid w:val="002B7195"/>
    <w:rsid w:val="002C37E4"/>
    <w:rsid w:val="002C5672"/>
    <w:rsid w:val="002C5DC4"/>
    <w:rsid w:val="002D2630"/>
    <w:rsid w:val="002D42AA"/>
    <w:rsid w:val="002D5121"/>
    <w:rsid w:val="002E4657"/>
    <w:rsid w:val="002E572E"/>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633A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067"/>
    <w:rsid w:val="00584668"/>
    <w:rsid w:val="00593F85"/>
    <w:rsid w:val="005B17CD"/>
    <w:rsid w:val="005B5044"/>
    <w:rsid w:val="005D090C"/>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67013"/>
    <w:rsid w:val="00771843"/>
    <w:rsid w:val="00773AC9"/>
    <w:rsid w:val="0077786E"/>
    <w:rsid w:val="007906CE"/>
    <w:rsid w:val="0079602B"/>
    <w:rsid w:val="007B1229"/>
    <w:rsid w:val="007B65F1"/>
    <w:rsid w:val="007C12B8"/>
    <w:rsid w:val="007C46F7"/>
    <w:rsid w:val="007D14B2"/>
    <w:rsid w:val="007D6530"/>
    <w:rsid w:val="007D6F2C"/>
    <w:rsid w:val="007F1A4B"/>
    <w:rsid w:val="007F7EDF"/>
    <w:rsid w:val="00800A10"/>
    <w:rsid w:val="008041B6"/>
    <w:rsid w:val="00805B43"/>
    <w:rsid w:val="008061CE"/>
    <w:rsid w:val="00810A62"/>
    <w:rsid w:val="0081220C"/>
    <w:rsid w:val="00815A56"/>
    <w:rsid w:val="00826611"/>
    <w:rsid w:val="008307D8"/>
    <w:rsid w:val="00834435"/>
    <w:rsid w:val="008452E6"/>
    <w:rsid w:val="00845C6F"/>
    <w:rsid w:val="008467F0"/>
    <w:rsid w:val="0085069D"/>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C79B5"/>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463DE"/>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047A"/>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45F1C"/>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E4A"/>
    <w:rsid w:val="00BF3B0E"/>
    <w:rsid w:val="00C0316C"/>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02CB9"/>
    <w:rsid w:val="00D119D8"/>
    <w:rsid w:val="00D15CFD"/>
    <w:rsid w:val="00D16C87"/>
    <w:rsid w:val="00D249D3"/>
    <w:rsid w:val="00D24F59"/>
    <w:rsid w:val="00D26B10"/>
    <w:rsid w:val="00D27496"/>
    <w:rsid w:val="00D3120D"/>
    <w:rsid w:val="00D32B0A"/>
    <w:rsid w:val="00D37A43"/>
    <w:rsid w:val="00D407EA"/>
    <w:rsid w:val="00D47B33"/>
    <w:rsid w:val="00D50C2E"/>
    <w:rsid w:val="00D53A57"/>
    <w:rsid w:val="00D54561"/>
    <w:rsid w:val="00D65416"/>
    <w:rsid w:val="00D66D60"/>
    <w:rsid w:val="00D70A35"/>
    <w:rsid w:val="00D70ABB"/>
    <w:rsid w:val="00D7349B"/>
    <w:rsid w:val="00D852A2"/>
    <w:rsid w:val="00D93F55"/>
    <w:rsid w:val="00DA1D4F"/>
    <w:rsid w:val="00DA4610"/>
    <w:rsid w:val="00DB1ED8"/>
    <w:rsid w:val="00DB2B3B"/>
    <w:rsid w:val="00DB3187"/>
    <w:rsid w:val="00DB58F8"/>
    <w:rsid w:val="00DB5EA7"/>
    <w:rsid w:val="00DC7D90"/>
    <w:rsid w:val="00DD6909"/>
    <w:rsid w:val="00DD6C92"/>
    <w:rsid w:val="00DD7858"/>
    <w:rsid w:val="00DD7C1C"/>
    <w:rsid w:val="00DE6290"/>
    <w:rsid w:val="00DE7940"/>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AE9"/>
    <w:rsid w:val="00EB0F4F"/>
    <w:rsid w:val="00EB11FB"/>
    <w:rsid w:val="00EB1C81"/>
    <w:rsid w:val="00EB6A4A"/>
    <w:rsid w:val="00EC44AB"/>
    <w:rsid w:val="00ED0481"/>
    <w:rsid w:val="00ED33E2"/>
    <w:rsid w:val="00ED3BE3"/>
    <w:rsid w:val="00EE2D30"/>
    <w:rsid w:val="00EE398A"/>
    <w:rsid w:val="00EF2238"/>
    <w:rsid w:val="00EF3B57"/>
    <w:rsid w:val="00EF7CDB"/>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1D0F"/>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6C1EE9D"/>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character" w:styleId="Strong">
    <w:name w:val="Strong"/>
    <w:qFormat/>
    <w:rsid w:val="00D6541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8369237">
      <w:bodyDiv w:val="1"/>
      <w:marLeft w:val="0"/>
      <w:marRight w:val="0"/>
      <w:marTop w:val="0"/>
      <w:marBottom w:val="0"/>
      <w:divBdr>
        <w:top w:val="none" w:sz="0" w:space="0" w:color="auto"/>
        <w:left w:val="none" w:sz="0" w:space="0" w:color="auto"/>
        <w:bottom w:val="none" w:sz="0" w:space="0" w:color="auto"/>
        <w:right w:val="none" w:sz="0" w:space="0" w:color="auto"/>
      </w:divBdr>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13DBA-640B-4534-B7C0-733EA476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25</TotalTime>
  <Pages>5</Pages>
  <Words>1158</Words>
  <Characters>6604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Veselin Pavlićević</cp:lastModifiedBy>
  <cp:revision>33</cp:revision>
  <cp:lastPrinted>2013-05-17T10:14:00Z</cp:lastPrinted>
  <dcterms:created xsi:type="dcterms:W3CDTF">2018-12-18T11:34:00Z</dcterms:created>
  <dcterms:modified xsi:type="dcterms:W3CDTF">2019-08-31T17:38:00Z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