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B1" w:rsidRPr="004F0DB1" w:rsidRDefault="004F0DB1" w:rsidP="004F0DB1">
      <w:pPr>
        <w:pStyle w:val="NoSpacing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B1" w:rsidRPr="004F0DB1" w:rsidRDefault="004F0DB1" w:rsidP="004F0DB1">
      <w:pPr>
        <w:pStyle w:val="NoSpacing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B1">
        <w:rPr>
          <w:rFonts w:ascii="Times New Roman" w:hAnsi="Times New Roman" w:cs="Times New Roman"/>
          <w:b/>
          <w:sz w:val="24"/>
          <w:szCs w:val="24"/>
        </w:rPr>
        <w:t>ПОРЕСКЕ ПОГОДНОСТИ И ДИРЕКТНА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ДАВАЊА ПРИВРЕДНИМ СУБЈЕКТИМА</w:t>
      </w:r>
      <w:r w:rsidRPr="004F0DB1">
        <w:rPr>
          <w:rFonts w:ascii="Times New Roman" w:hAnsi="Times New Roman" w:cs="Times New Roman"/>
          <w:b/>
          <w:sz w:val="24"/>
          <w:szCs w:val="24"/>
        </w:rPr>
        <w:t xml:space="preserve"> РАДИ УБЛАЖАВАЊА ЕКОНОМСКИХ ПОСЛЕДИЦА</w:t>
      </w:r>
    </w:p>
    <w:p w:rsidR="004F0DB1" w:rsidRPr="004F0DB1" w:rsidRDefault="004F0DB1" w:rsidP="004F0DB1">
      <w:pPr>
        <w:pStyle w:val="NoSpacing"/>
        <w:ind w:left="1230"/>
        <w:rPr>
          <w:rFonts w:ascii="Times New Roman" w:hAnsi="Times New Roman" w:cs="Times New Roman"/>
          <w:b/>
          <w:sz w:val="24"/>
          <w:szCs w:val="24"/>
        </w:rPr>
      </w:pPr>
    </w:p>
    <w:p w:rsidR="004F0DB1" w:rsidRPr="004F0DB1" w:rsidRDefault="004F0DB1" w:rsidP="004F0DB1">
      <w:pPr>
        <w:pStyle w:val="NoSpacing"/>
        <w:ind w:left="1230"/>
        <w:rPr>
          <w:rFonts w:ascii="Times New Roman" w:hAnsi="Times New Roman" w:cs="Times New Roman"/>
          <w:b/>
          <w:sz w:val="24"/>
          <w:szCs w:val="24"/>
        </w:rPr>
      </w:pPr>
    </w:p>
    <w:p w:rsidR="004F0DB1" w:rsidRPr="004F0DB1" w:rsidRDefault="004F0DB1" w:rsidP="004F0D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hAnsi="Times New Roman" w:cs="Times New Roman"/>
          <w:sz w:val="24"/>
          <w:szCs w:val="24"/>
        </w:rPr>
        <w:t>Уредба је објављена у наведеном броју службеног гласника дана 10.</w:t>
      </w:r>
      <w:proofErr w:type="gramEnd"/>
      <w:r w:rsidRPr="004F0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DB1">
        <w:rPr>
          <w:rFonts w:ascii="Times New Roman" w:hAnsi="Times New Roman" w:cs="Times New Roman"/>
          <w:sz w:val="24"/>
          <w:szCs w:val="24"/>
        </w:rPr>
        <w:t>априла</w:t>
      </w:r>
      <w:proofErr w:type="gramEnd"/>
      <w:r w:rsidRPr="004F0DB1">
        <w:rPr>
          <w:rFonts w:ascii="Times New Roman" w:hAnsi="Times New Roman" w:cs="Times New Roman"/>
          <w:sz w:val="24"/>
          <w:szCs w:val="24"/>
        </w:rPr>
        <w:t xml:space="preserve">, а истог дана је ступила на снагу. </w:t>
      </w:r>
      <w:proofErr w:type="gramStart"/>
      <w:r w:rsidRPr="004F0DB1">
        <w:rPr>
          <w:rFonts w:ascii="Times New Roman" w:hAnsi="Times New Roman" w:cs="Times New Roman"/>
          <w:sz w:val="24"/>
          <w:szCs w:val="24"/>
        </w:rPr>
        <w:t xml:space="preserve">Дакле, привредни субјекти, на које се Уредба односи, </w:t>
      </w:r>
      <w:r w:rsidRPr="004F0DB1">
        <w:rPr>
          <w:rFonts w:ascii="Times New Roman" w:hAnsi="Times New Roman" w:cs="Times New Roman"/>
          <w:b/>
          <w:bCs/>
          <w:sz w:val="24"/>
          <w:szCs w:val="24"/>
        </w:rPr>
        <w:t xml:space="preserve">могу да </w:t>
      </w:r>
      <w:r w:rsidRPr="004F0DB1">
        <w:rPr>
          <w:rFonts w:ascii="Times New Roman" w:hAnsi="Times New Roman" w:cs="Times New Roman"/>
          <w:bCs/>
          <w:sz w:val="24"/>
          <w:szCs w:val="24"/>
        </w:rPr>
        <w:t>користе</w:t>
      </w:r>
      <w:r w:rsidRPr="004F0DB1">
        <w:rPr>
          <w:rFonts w:ascii="Times New Roman" w:hAnsi="Times New Roman" w:cs="Times New Roman"/>
          <w:b/>
          <w:bCs/>
          <w:sz w:val="24"/>
          <w:szCs w:val="24"/>
        </w:rPr>
        <w:t xml:space="preserve"> погодности из Уредбе већ од 10.</w:t>
      </w:r>
      <w:proofErr w:type="gramEnd"/>
      <w:r w:rsidRPr="004F0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0DB1">
        <w:rPr>
          <w:rFonts w:ascii="Times New Roman" w:hAnsi="Times New Roman" w:cs="Times New Roman"/>
          <w:b/>
          <w:bCs/>
          <w:sz w:val="24"/>
          <w:szCs w:val="24"/>
        </w:rPr>
        <w:t>априла</w:t>
      </w:r>
      <w:proofErr w:type="gramEnd"/>
      <w:r w:rsidRPr="004F0D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Предметна помоћ се, пре свега, огледа у: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фискалним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погодностима која се огледају у одлагању доспелости и одлагању плаћања одређених јавних прихода;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директним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давањима из буџета привредним субјектима у виду минималне нето зараде за сваког запосленог у привредном субјекту.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Право на фискалне погодности и директна давања може да се оствари под следећим условима: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је реч о привредном субјекту у приватном сектору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је тај субјект основан и регистрован код надлежног органа или организације пре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предметни привредни субјект на дан 10.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(дан када је Уредба ступила на снагу) није смањио број запослених лица за више од 10% у односу на број запослених који је имао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с тим што се у овај број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рачунају запослени који су са привредним субјектом закључили уговор о раду на одређено време пре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којима је период на који су закључили уговор о раду истекао у периоду од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Под привредним субјектима у приватном сектору подразумевају се: </w:t>
      </w:r>
    </w:p>
    <w:p w:rsidR="004F0DB1" w:rsidRPr="004F0DB1" w:rsidRDefault="004F0DB1" w:rsidP="004F0D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DB1">
        <w:rPr>
          <w:rFonts w:ascii="Times New Roman" w:hAnsi="Times New Roman" w:cs="Times New Roman"/>
          <w:sz w:val="24"/>
          <w:szCs w:val="24"/>
        </w:rPr>
        <w:t xml:space="preserve">-резидентна правна лица у смислу закона којим се уређује опорезивање добити правних лица; </w:t>
      </w:r>
    </w:p>
    <w:p w:rsidR="004F0DB1" w:rsidRPr="004F0DB1" w:rsidRDefault="004F0DB1" w:rsidP="004F0D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D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hAnsi="Times New Roman" w:cs="Times New Roman"/>
          <w:sz w:val="24"/>
          <w:szCs w:val="24"/>
        </w:rPr>
        <w:t>резидентни</w:t>
      </w:r>
      <w:proofErr w:type="gramEnd"/>
      <w:r w:rsidRPr="004F0DB1">
        <w:rPr>
          <w:rFonts w:ascii="Times New Roman" w:hAnsi="Times New Roman" w:cs="Times New Roman"/>
          <w:sz w:val="24"/>
          <w:szCs w:val="24"/>
        </w:rPr>
        <w:t xml:space="preserve"> предузетници (предузетници, предузетници паушалци, предузетници пољопривредници и предузетници друга лица, у смислу закона којим се уређује порез на доходак грађана) и </w:t>
      </w:r>
    </w:p>
    <w:p w:rsidR="004F0DB1" w:rsidRPr="004F0DB1" w:rsidRDefault="004F0DB1" w:rsidP="004F0D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D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hAnsi="Times New Roman" w:cs="Times New Roman"/>
          <w:sz w:val="24"/>
          <w:szCs w:val="24"/>
        </w:rPr>
        <w:t>огранци</w:t>
      </w:r>
      <w:proofErr w:type="gramEnd"/>
      <w:r w:rsidRPr="004F0DB1">
        <w:rPr>
          <w:rFonts w:ascii="Times New Roman" w:hAnsi="Times New Roman" w:cs="Times New Roman"/>
          <w:sz w:val="24"/>
          <w:szCs w:val="24"/>
        </w:rPr>
        <w:t xml:space="preserve"> и представништва страних правних лица.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Када је реч о </w:t>
      </w:r>
      <w:r w:rsidRPr="004F0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фискалним погодностима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>, ова мера за циљ има повећање ликвидности свих привредних субјеката у приватном сектору, а основни услови за примену ове мере су идентични за све пореске обвезнике без обзира на њихову економску снагу.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Уредбом је предвиђено да се ова мера реализује кроз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две фазе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Прва фаза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подразумева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одлагање доспелости за плаћање одређених јавних прихода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који у складу са одговарајућим пореским законима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доспевају за плаћање у периоду од 1.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30.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јуна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изузетно до 31.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јула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- за порез и доприносе који се плаћају на зараду за месец јун 2020. </w:t>
      </w: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исплаћену у складу са прописима којима се уређује рад.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Друга фаза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подразумева додатно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одлагање њиховог плаћања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>, најдуже до 24 месеца без обавезе плаћања камате.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Са друге стране, фисклане погодности се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не односе на одлагање доспелости плаћања свих пореских обавеза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већ на одлагање доспелости плаћања: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пореза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доприноса на зараде и накнаде зарада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и то за месец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март, април и мај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односно по избору пореског обвезника за месец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април, мај и јун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за оне пореске обвезнике који су исплате зарада и накнада зараде за месец март 2020. </w:t>
      </w: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делимично или у целости извршили до дана ступања на снагу ове уредбе;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пореза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доприноса на личну зараду предузетника и предузетника пољопривредника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и то 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месец март, април и мај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односно по избору пореског обвезника за месец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април, мај и јун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за оне пореске обвезнике који су исплату личне зараде предузетника и предузетника пољопривредника за месец март 2020. </w:t>
      </w: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делимично или у целости извршили до дана ступања на снагу ове уредбе;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аконтација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пореза на приход од самосталне делатности за предузетнике и предузетнике пољопривреднике који су се определили за исплату личне зараде и предузетнике друга лица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>, за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март, април и мај месец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аконтација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пореза и доприноса на приход од самосталне делатности за предузетнике и предузетнике пољопривреднике који се нису определили за исплату личне зараде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март, април и мај месец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-аконтација пореза и доприноса на приход од самосталне делатности за предузетнике паушалце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март, април и мај месец 2020.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аконтација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пореза на добит правних лица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март, април, и мај месец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односно за обвезнике са пословном годином различитом од календарске,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аконтација пореза на добит правних лица које доспевају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маја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јуна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У складу са одредбама Уредбе, привредним субјектима - правним лицима (где се под правним лицима мисли и на огранке и представништва страних правних лица),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може да се одложи доспелост за плаћање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пореза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доприноса на зараде и накнаде зарада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4.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јануара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аконтације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пореза на добит правних лица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март, април, и мај месец 2020. године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) до подношења коначне пореске пријаве за 2020. </w:t>
      </w: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односно за обвезнике са пословном годином различитом од календарске, аконтација пореза на добит правних лица које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доспевају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маја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јуна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до предаје коначне пореске пријаве пореза на добит правних лица за одговарајући порески период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Предузетник и предузетник пољопривредник који порез и доприносе на приход од самосталне делатности плаћа самоопорезивањем, а није се определио за исплату личне зараде, остварује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на одлагање доспелости за плаћање и одлагање плаћања: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аконтација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пореза и доприноса на приход од самосталне делатности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сходном применом правила која се односе на одлагање доспелости за плаћање и одлагање плаћања аконтација пореза на добит за правна лица;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пореза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доприноса на зараде и накнаде зарада својих запослених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сходном применом правила која се односе на правна лица у вези са одлагањем доспелости за плаћање и одлагањем плаћања пореза и доприноса на зараде и накнаде зараде.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Предузетницима паушалцима се,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основу аконтација пореза и доприноса на приход од самосталне делатности за месец март, април и мај 2020.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>првобитно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одлаже доспелост за плаћање ових обавеза за 4.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јануар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а потом и пружа могућност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одлагања плаћања ових обавеза на 24 једнаке месечне рате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без плаћања камате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за време трајања одлагања плаћања дугованог пореза,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тим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 ће поступак и начин одлагања плаћања дугованог пореза и доприноса ближе уредити министар надлежан за послове финансија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hAnsi="Times New Roman" w:cs="Times New Roman"/>
          <w:sz w:val="24"/>
          <w:szCs w:val="24"/>
        </w:rPr>
        <w:t xml:space="preserve">Под </w:t>
      </w:r>
      <w:r w:rsidRPr="004F0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директним давањима из буџета привредним субјектима у приватном сектору</w:t>
      </w:r>
      <w:r w:rsidRPr="004F0DB1">
        <w:rPr>
          <w:rFonts w:ascii="Times New Roman" w:hAnsi="Times New Roman" w:cs="Times New Roman"/>
          <w:sz w:val="24"/>
          <w:szCs w:val="24"/>
        </w:rPr>
        <w:t xml:space="preserve"> подразумева се</w:t>
      </w:r>
      <w:r w:rsidRPr="004F0DB1">
        <w:rPr>
          <w:rFonts w:ascii="Times New Roman" w:hAnsi="Times New Roman" w:cs="Times New Roman"/>
          <w:b/>
          <w:bCs/>
          <w:sz w:val="24"/>
          <w:szCs w:val="24"/>
        </w:rPr>
        <w:t xml:space="preserve"> уплата бесповратних новчаних средстава привредним субјектима у складу са Уредбом, а која могу да се користе искључиво за исплате зарада и накнада зарада запосленима.</w:t>
      </w:r>
      <w:proofErr w:type="gramEnd"/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Предузетник, предузетник паушалац, предузетник пољопривредник, предузетник друго лице, правна лица која су разврстана као микро, мала и средња у складу са законом којим се уређује рачуноводство, могу да остваре право на уплату бесповратних новчаних средстава из буџета, и то: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мају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у износу који се добија као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 броја запослених са пуним радним временом за чије је зараде и накнаде зарада поднео Образац ППП-ПД за обрачунски период март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и износа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основне минималне нето зараде за март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јуну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у износу који се добија као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 броја запослених са пуним радним временом за чије је зараде и накнаде зарада поднео Образац ППП-ПД за обрачунски период април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>износа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основне минималне нето зараде за март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јулу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у износу који се добија као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 броја запослених са пуним радним временом за чије је зараде и накнаде зарада поднео Образац ППП-ПД за обрачунски период мај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>износа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основне минималне нето зараде за март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Правно лице које је разврстано као велико правно лице, може да оствари право на уплату бесповратних новчаних средстава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у износу који се добија као производ износа 50% основне минималне нето зараде за март 2020.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збира броја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запослених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пуним радним временом за које је донето решење о прекиду рада почев од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складу са чланом 116. Закона о раду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и за које је послодавац - велико правно лице поднео Образац ППП-ПД и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запослених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пуним радним временом којима је донето решење о прекиду рада почев од 15.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складу са чланом 117.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о раду, по основу решења надлежног државног органа донетог у вези са болешћу ЦОВИД-19</w:t>
      </w: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и за које је послодавац - велико правно лице поднео Образац ППП-ПД.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Бесповратна новчана средства се исплаћују: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мају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за чије накнаде зарада је послодавац - велико правно лице поднео Образац ППП-ПД 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јуну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за чије накнаде зарада је послодавац - велико правно лице поднео Образац ППП-ПД 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април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F0DB1" w:rsidRPr="004F0DB1" w:rsidRDefault="004F0DB1" w:rsidP="004F0DB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јулу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, за чије накнаде зарада је послодавац - велико правно лице поднео Образац ППП-ПД за </w:t>
      </w:r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мај 2020. </w:t>
      </w:r>
      <w:proofErr w:type="gramStart"/>
      <w:r w:rsidRPr="004F0DB1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4F0D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18BD" w:rsidRPr="004F0DB1" w:rsidRDefault="00E718BD">
      <w:pPr>
        <w:rPr>
          <w:rFonts w:ascii="Times New Roman" w:hAnsi="Times New Roman" w:cs="Times New Roman"/>
          <w:sz w:val="24"/>
          <w:szCs w:val="24"/>
        </w:rPr>
      </w:pPr>
    </w:p>
    <w:sectPr w:rsidR="00E718BD" w:rsidRPr="004F0DB1" w:rsidSect="003B7F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hyphenationZone w:val="425"/>
  <w:characterSpacingControl w:val="doNotCompress"/>
  <w:compat/>
  <w:rsids>
    <w:rsidRoot w:val="004F0DB1"/>
    <w:rsid w:val="003B7F50"/>
    <w:rsid w:val="004F0DB1"/>
    <w:rsid w:val="00C13757"/>
    <w:rsid w:val="00E7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DB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hroksandic</dc:creator>
  <cp:keywords/>
  <dc:description/>
  <cp:lastModifiedBy>hroksandic</cp:lastModifiedBy>
  <cp:revision>4</cp:revision>
  <dcterms:created xsi:type="dcterms:W3CDTF">2020-04-15T08:56:00Z</dcterms:created>
  <dcterms:modified xsi:type="dcterms:W3CDTF">2020-04-15T09:25:00Z</dcterms:modified>
</cp:coreProperties>
</file>