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rsidR="00CB39DD" w:rsidRPr="00CD4884" w:rsidRDefault="00B75031" w:rsidP="00CB39DD">
      <w:pPr>
        <w:spacing w:after="240"/>
        <w:jc w:val="center"/>
        <w:rPr>
          <w:rStyle w:val="Strong"/>
          <w:rFonts w:ascii="Times New Roman" w:hAnsi="Times New Roman"/>
          <w:sz w:val="24"/>
          <w:szCs w:val="24"/>
        </w:rPr>
      </w:pPr>
      <w:r w:rsidRPr="00B75031">
        <w:rPr>
          <w:rFonts w:ascii="Times New Roman" w:hAnsi="Times New Roman"/>
          <w:b/>
          <w:sz w:val="24"/>
          <w:szCs w:val="24"/>
        </w:rPr>
        <w:t>Supply of Catamaran, Powerboat with a trailer and Kayak trailer for the project BAJA- SOMBOR TOURISM4ALL</w:t>
      </w:r>
      <w:r w:rsidR="00E30FFA" w:rsidRPr="00CD4884">
        <w:rPr>
          <w:rStyle w:val="Strong"/>
          <w:rFonts w:ascii="Times New Roman" w:hAnsi="Times New Roman"/>
          <w:sz w:val="24"/>
          <w:szCs w:val="24"/>
        </w:rPr>
        <w:t xml:space="preserve"> </w:t>
      </w:r>
    </w:p>
    <w:p w:rsidR="00CB39DD" w:rsidRPr="008E5115" w:rsidRDefault="00CB39DD" w:rsidP="00CB39DD">
      <w:pPr>
        <w:spacing w:after="240"/>
        <w:jc w:val="center"/>
        <w:rPr>
          <w:rStyle w:val="Strong"/>
          <w:rFonts w:ascii="Times New Roman" w:hAnsi="Times New Roman"/>
          <w:sz w:val="22"/>
          <w:szCs w:val="22"/>
        </w:rPr>
      </w:pPr>
      <w:r w:rsidRPr="008E5115">
        <w:rPr>
          <w:rStyle w:val="Strong"/>
          <w:rFonts w:ascii="Times New Roman" w:hAnsi="Times New Roman"/>
          <w:sz w:val="22"/>
          <w:szCs w:val="22"/>
        </w:rPr>
        <w:t>Ref.</w:t>
      </w:r>
      <w:r w:rsidR="008E5115">
        <w:rPr>
          <w:rStyle w:val="Strong"/>
          <w:rFonts w:ascii="Times New Roman" w:hAnsi="Times New Roman"/>
          <w:sz w:val="22"/>
          <w:szCs w:val="22"/>
        </w:rPr>
        <w:t>no.</w:t>
      </w:r>
      <w:r w:rsidR="008E5115" w:rsidRPr="008E5115">
        <w:rPr>
          <w:rFonts w:ascii="Times New Roman" w:hAnsi="Times New Roman"/>
          <w:b/>
          <w:sz w:val="22"/>
          <w:szCs w:val="22"/>
        </w:rPr>
        <w:t xml:space="preserve"> </w:t>
      </w:r>
      <w:r w:rsidR="00B75031" w:rsidRPr="00E821E0">
        <w:rPr>
          <w:rFonts w:ascii="Times New Roman" w:hAnsi="Times New Roman"/>
          <w:b/>
        </w:rPr>
        <w:t>HUSRB/1903/31/0075-5/catamaran, powerboat and trailer 6.1.2; 6.1.3 and 6.1.4</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Pr>
          <w:rFonts w:ascii="Times New Roman" w:hAnsi="Times New Roman"/>
          <w:sz w:val="22"/>
          <w:szCs w:val="22"/>
          <w:lang w:val="en-GB"/>
        </w:rPr>
        <w:t>, which is applicable to this call</w:t>
      </w:r>
      <w:r w:rsidRPr="00E82463">
        <w:rPr>
          <w:rFonts w:ascii="Times New Roman" w:hAnsi="Times New Roman"/>
          <w:sz w:val="22"/>
          <w:szCs w:val="22"/>
          <w:lang w:val="en-GB"/>
        </w:rPr>
        <w:t xml:space="preserve"> (available on the Internet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E82463" w:rsidRDefault="0047783A" w:rsidP="00A4424B">
      <w:pPr>
        <w:pStyle w:val="Heading1"/>
      </w:pPr>
      <w:bookmarkStart w:id="1" w:name="_Toc42488070"/>
      <w:r w:rsidRPr="00E82463">
        <w:t xml:space="preserve">Supplies to </w:t>
      </w:r>
      <w:proofErr w:type="spellStart"/>
      <w:r w:rsidRPr="00E82463">
        <w:t>be</w:t>
      </w:r>
      <w:proofErr w:type="spellEnd"/>
      <w:r w:rsidRPr="00E82463">
        <w:t xml:space="preserve"> </w:t>
      </w:r>
      <w:proofErr w:type="spellStart"/>
      <w:r w:rsidRPr="00E82463">
        <w:t>provided</w:t>
      </w:r>
      <w:bookmarkEnd w:id="1"/>
      <w:proofErr w:type="spellEnd"/>
    </w:p>
    <w:p w:rsidR="0047783A" w:rsidRDefault="0047783A" w:rsidP="00E82463">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 xml:space="preserve">The subject of the contract is the </w:t>
      </w:r>
      <w:r w:rsidRPr="007038D3">
        <w:rPr>
          <w:rFonts w:ascii="Times New Roman" w:hAnsi="Times New Roman"/>
          <w:b/>
          <w:sz w:val="22"/>
          <w:lang w:val="en-GB"/>
        </w:rPr>
        <w:t>supply</w:t>
      </w:r>
      <w:r w:rsidR="00B75031">
        <w:rPr>
          <w:rFonts w:ascii="Times New Roman" w:hAnsi="Times New Roman"/>
          <w:b/>
          <w:sz w:val="22"/>
          <w:lang w:val="en-GB"/>
        </w:rPr>
        <w:t>, manufacture</w:t>
      </w:r>
      <w:r w:rsidR="003632C2">
        <w:rPr>
          <w:rFonts w:ascii="Times New Roman" w:hAnsi="Times New Roman"/>
          <w:b/>
          <w:sz w:val="22"/>
          <w:lang w:val="en-GB"/>
        </w:rPr>
        <w:t xml:space="preserve"> </w:t>
      </w:r>
      <w:r w:rsidR="003632C2">
        <w:rPr>
          <w:rFonts w:ascii="Times New Roman" w:hAnsi="Times New Roman"/>
          <w:sz w:val="22"/>
          <w:lang w:val="en-GB"/>
        </w:rPr>
        <w:t>and</w:t>
      </w:r>
      <w:r w:rsidR="007038D3">
        <w:rPr>
          <w:rFonts w:ascii="Times New Roman" w:hAnsi="Times New Roman"/>
          <w:sz w:val="22"/>
          <w:lang w:val="en-GB"/>
        </w:rPr>
        <w:t xml:space="preserve"> </w:t>
      </w:r>
      <w:r w:rsidRPr="007038D3">
        <w:rPr>
          <w:rFonts w:ascii="Times New Roman" w:hAnsi="Times New Roman"/>
          <w:b/>
          <w:sz w:val="22"/>
          <w:lang w:val="en-GB"/>
        </w:rPr>
        <w:t>delivery</w:t>
      </w:r>
      <w:r w:rsidR="007038D3">
        <w:rPr>
          <w:rFonts w:ascii="Times New Roman" w:hAnsi="Times New Roman"/>
          <w:sz w:val="22"/>
          <w:lang w:val="en-GB"/>
        </w:rPr>
        <w:t xml:space="preserve"> </w:t>
      </w:r>
      <w:r w:rsidRPr="00E82463">
        <w:rPr>
          <w:rFonts w:ascii="Times New Roman" w:hAnsi="Times New Roman"/>
          <w:sz w:val="22"/>
          <w:lang w:val="en-GB"/>
        </w:rPr>
        <w:t>by the Contractor of the following goods:</w:t>
      </w:r>
    </w:p>
    <w:p w:rsidR="009427F4" w:rsidRPr="009427F4" w:rsidRDefault="009427F4" w:rsidP="009427F4">
      <w:pPr>
        <w:ind w:left="567"/>
        <w:jc w:val="both"/>
        <w:rPr>
          <w:rFonts w:ascii="Times New Roman" w:hAnsi="Times New Roman"/>
          <w:sz w:val="22"/>
        </w:rPr>
      </w:pPr>
      <w:r>
        <w:rPr>
          <w:rFonts w:ascii="Times New Roman" w:hAnsi="Times New Roman"/>
          <w:b/>
          <w:sz w:val="22"/>
        </w:rPr>
        <w:t>Lot no. 1</w:t>
      </w:r>
      <w:r w:rsidRPr="00E821E0">
        <w:rPr>
          <w:rFonts w:ascii="Times New Roman" w:hAnsi="Times New Roman"/>
          <w:b/>
          <w:sz w:val="22"/>
        </w:rPr>
        <w:t xml:space="preserve"> – </w:t>
      </w:r>
      <w:r>
        <w:rPr>
          <w:rFonts w:ascii="Times New Roman" w:hAnsi="Times New Roman"/>
          <w:b/>
          <w:sz w:val="22"/>
        </w:rPr>
        <w:t>Catamaran</w:t>
      </w:r>
    </w:p>
    <w:tbl>
      <w:tblPr>
        <w:tblStyle w:val="TableGrid"/>
        <w:tblW w:w="0" w:type="auto"/>
        <w:tblInd w:w="567" w:type="dxa"/>
        <w:tblLook w:val="04A0" w:firstRow="1" w:lastRow="0" w:firstColumn="1" w:lastColumn="0" w:noHBand="0" w:noVBand="1"/>
      </w:tblPr>
      <w:tblGrid>
        <w:gridCol w:w="1048"/>
        <w:gridCol w:w="5940"/>
        <w:gridCol w:w="1222"/>
      </w:tblGrid>
      <w:tr w:rsidR="003637BA" w:rsidTr="009427F4">
        <w:tc>
          <w:tcPr>
            <w:tcW w:w="1048" w:type="dxa"/>
          </w:tcPr>
          <w:p w:rsidR="003637BA" w:rsidRDefault="003637BA" w:rsidP="003637BA">
            <w:pPr>
              <w:jc w:val="center"/>
              <w:rPr>
                <w:rFonts w:ascii="Times New Roman" w:hAnsi="Times New Roman"/>
                <w:b/>
                <w:sz w:val="22"/>
              </w:rPr>
            </w:pPr>
            <w:r>
              <w:rPr>
                <w:rFonts w:ascii="Times New Roman" w:hAnsi="Times New Roman"/>
                <w:b/>
                <w:sz w:val="22"/>
              </w:rPr>
              <w:t>Item no.</w:t>
            </w:r>
          </w:p>
        </w:tc>
        <w:tc>
          <w:tcPr>
            <w:tcW w:w="5940" w:type="dxa"/>
          </w:tcPr>
          <w:p w:rsidR="003637BA" w:rsidRDefault="003637BA" w:rsidP="003637BA">
            <w:pPr>
              <w:jc w:val="center"/>
              <w:rPr>
                <w:rFonts w:ascii="Times New Roman" w:hAnsi="Times New Roman"/>
                <w:b/>
                <w:sz w:val="22"/>
              </w:rPr>
            </w:pPr>
            <w:r>
              <w:rPr>
                <w:rFonts w:ascii="Times New Roman" w:hAnsi="Times New Roman"/>
                <w:b/>
                <w:sz w:val="22"/>
              </w:rPr>
              <w:t>Product specification</w:t>
            </w:r>
          </w:p>
        </w:tc>
        <w:tc>
          <w:tcPr>
            <w:tcW w:w="1222" w:type="dxa"/>
          </w:tcPr>
          <w:p w:rsidR="003637BA" w:rsidRDefault="003637BA" w:rsidP="003637BA">
            <w:pPr>
              <w:jc w:val="center"/>
              <w:rPr>
                <w:rFonts w:ascii="Times New Roman" w:hAnsi="Times New Roman"/>
                <w:b/>
                <w:sz w:val="22"/>
              </w:rPr>
            </w:pPr>
            <w:r>
              <w:rPr>
                <w:rFonts w:ascii="Times New Roman" w:hAnsi="Times New Roman"/>
                <w:b/>
                <w:sz w:val="22"/>
              </w:rPr>
              <w:t>Quantity</w:t>
            </w:r>
          </w:p>
        </w:tc>
      </w:tr>
      <w:tr w:rsidR="009427F4" w:rsidTr="009427F4">
        <w:tc>
          <w:tcPr>
            <w:tcW w:w="1048" w:type="dxa"/>
            <w:vAlign w:val="center"/>
          </w:tcPr>
          <w:p w:rsidR="009427F4" w:rsidRDefault="009427F4" w:rsidP="009427F4">
            <w:pPr>
              <w:jc w:val="center"/>
              <w:rPr>
                <w:rFonts w:ascii="Times New Roman" w:hAnsi="Times New Roman"/>
                <w:b/>
                <w:sz w:val="22"/>
              </w:rPr>
            </w:pPr>
            <w:r>
              <w:rPr>
                <w:rFonts w:ascii="Times New Roman" w:hAnsi="Times New Roman"/>
                <w:b/>
                <w:sz w:val="22"/>
              </w:rPr>
              <w:t>1</w:t>
            </w:r>
          </w:p>
        </w:tc>
        <w:tc>
          <w:tcPr>
            <w:tcW w:w="5940" w:type="dxa"/>
            <w:vAlign w:val="center"/>
          </w:tcPr>
          <w:p w:rsidR="009427F4" w:rsidRDefault="009427F4" w:rsidP="009427F4">
            <w:pPr>
              <w:spacing w:before="0" w:after="0"/>
              <w:rPr>
                <w:rFonts w:ascii="Times New Roman" w:hAnsi="Times New Roman"/>
                <w:sz w:val="22"/>
              </w:rPr>
            </w:pPr>
            <w:r>
              <w:rPr>
                <w:rFonts w:ascii="Times New Roman" w:hAnsi="Times New Roman"/>
                <w:sz w:val="22"/>
              </w:rPr>
              <w:t>Catamaran with next characteristics:</w:t>
            </w:r>
          </w:p>
          <w:p w:rsidR="009427F4" w:rsidRDefault="009427F4" w:rsidP="009427F4">
            <w:pPr>
              <w:spacing w:before="0" w:after="0"/>
              <w:rPr>
                <w:rFonts w:ascii="Times New Roman" w:hAnsi="Times New Roman"/>
                <w:sz w:val="22"/>
              </w:rPr>
            </w:pPr>
          </w:p>
          <w:p w:rsidR="009427F4" w:rsidRDefault="009427F4" w:rsidP="009427F4">
            <w:pPr>
              <w:spacing w:before="0" w:after="0"/>
              <w:rPr>
                <w:rFonts w:ascii="Times New Roman" w:hAnsi="Times New Roman"/>
                <w:sz w:val="22"/>
              </w:rPr>
            </w:pPr>
            <w:r>
              <w:rPr>
                <w:rFonts w:ascii="Times New Roman" w:hAnsi="Times New Roman"/>
                <w:sz w:val="22"/>
              </w:rPr>
              <w:t xml:space="preserve">- </w:t>
            </w:r>
            <w:r w:rsidRPr="00F83F80">
              <w:rPr>
                <w:rFonts w:ascii="Times New Roman" w:hAnsi="Times New Roman"/>
                <w:sz w:val="22"/>
              </w:rPr>
              <w:t>Two hull vessel (catamaran)</w:t>
            </w:r>
          </w:p>
          <w:p w:rsidR="009427F4" w:rsidRDefault="009427F4" w:rsidP="009427F4">
            <w:pPr>
              <w:spacing w:before="0" w:after="0"/>
              <w:rPr>
                <w:rFonts w:ascii="Times New Roman" w:hAnsi="Times New Roman"/>
                <w:sz w:val="22"/>
              </w:rPr>
            </w:pPr>
            <w:r>
              <w:rPr>
                <w:rFonts w:ascii="Times New Roman" w:hAnsi="Times New Roman"/>
                <w:sz w:val="22"/>
              </w:rPr>
              <w:t>- Efficient, speed min. 16km/</w:t>
            </w:r>
            <w:r w:rsidRPr="00F83F80">
              <w:rPr>
                <w:rFonts w:ascii="Times New Roman" w:hAnsi="Times New Roman"/>
                <w:sz w:val="22"/>
              </w:rPr>
              <w:t>h with engines</w:t>
            </w:r>
            <w:r>
              <w:rPr>
                <w:rFonts w:ascii="Times New Roman" w:hAnsi="Times New Roman"/>
                <w:sz w:val="22"/>
              </w:rPr>
              <w:t xml:space="preserve"> power</w:t>
            </w:r>
            <w:r w:rsidRPr="00F83F80">
              <w:rPr>
                <w:rFonts w:ascii="Times New Roman" w:hAnsi="Times New Roman"/>
                <w:sz w:val="22"/>
              </w:rPr>
              <w:t xml:space="preserve"> up to 20 </w:t>
            </w:r>
            <w:proofErr w:type="spellStart"/>
            <w:r w:rsidRPr="00F83F80">
              <w:rPr>
                <w:rFonts w:ascii="Times New Roman" w:hAnsi="Times New Roman"/>
                <w:sz w:val="22"/>
              </w:rPr>
              <w:t>hp</w:t>
            </w:r>
            <w:proofErr w:type="spellEnd"/>
          </w:p>
          <w:p w:rsidR="009427F4" w:rsidRDefault="009427F4" w:rsidP="009427F4">
            <w:pPr>
              <w:spacing w:before="0" w:after="0"/>
              <w:rPr>
                <w:rFonts w:ascii="Times New Roman" w:hAnsi="Times New Roman"/>
                <w:sz w:val="22"/>
              </w:rPr>
            </w:pPr>
            <w:r>
              <w:rPr>
                <w:rFonts w:ascii="Times New Roman" w:hAnsi="Times New Roman"/>
                <w:sz w:val="22"/>
              </w:rPr>
              <w:t xml:space="preserve">- </w:t>
            </w:r>
            <w:r w:rsidRPr="00F83F80">
              <w:rPr>
                <w:rFonts w:ascii="Times New Roman" w:hAnsi="Times New Roman"/>
                <w:sz w:val="22"/>
              </w:rPr>
              <w:t>The purpose of the vessel is sports and recreation for the transport of up to 12 people, adapted and equipped for the transport of people with special needs and the disabled</w:t>
            </w:r>
          </w:p>
          <w:p w:rsidR="009427F4" w:rsidRDefault="009427F4" w:rsidP="009427F4">
            <w:pPr>
              <w:spacing w:before="0" w:after="0"/>
              <w:rPr>
                <w:rFonts w:ascii="Times New Roman" w:hAnsi="Times New Roman"/>
                <w:sz w:val="22"/>
              </w:rPr>
            </w:pPr>
            <w:r>
              <w:rPr>
                <w:rFonts w:ascii="Times New Roman" w:hAnsi="Times New Roman"/>
                <w:sz w:val="22"/>
              </w:rPr>
              <w:t xml:space="preserve">- </w:t>
            </w:r>
            <w:r w:rsidRPr="00F83F80">
              <w:rPr>
                <w:rFonts w:ascii="Times New Roman" w:hAnsi="Times New Roman"/>
                <w:sz w:val="22"/>
              </w:rPr>
              <w:t xml:space="preserve">Hull material: fiberglass composite composed of </w:t>
            </w:r>
            <w:proofErr w:type="spellStart"/>
            <w:r w:rsidRPr="00F83F80">
              <w:rPr>
                <w:rFonts w:ascii="Times New Roman" w:hAnsi="Times New Roman"/>
                <w:sz w:val="22"/>
              </w:rPr>
              <w:t>aluminum</w:t>
            </w:r>
            <w:proofErr w:type="spellEnd"/>
            <w:r w:rsidRPr="00F83F80">
              <w:rPr>
                <w:rFonts w:ascii="Times New Roman" w:hAnsi="Times New Roman"/>
                <w:sz w:val="22"/>
              </w:rPr>
              <w:t xml:space="preserve"> pipes and </w:t>
            </w:r>
            <w:proofErr w:type="spellStart"/>
            <w:r w:rsidRPr="00F83F80">
              <w:rPr>
                <w:rFonts w:ascii="Times New Roman" w:hAnsi="Times New Roman"/>
                <w:sz w:val="22"/>
              </w:rPr>
              <w:t>aluminum</w:t>
            </w:r>
            <w:proofErr w:type="spellEnd"/>
            <w:r w:rsidRPr="00F83F80">
              <w:rPr>
                <w:rFonts w:ascii="Times New Roman" w:hAnsi="Times New Roman"/>
                <w:sz w:val="22"/>
              </w:rPr>
              <w:t xml:space="preserve"> substructure, with anti-slip floor and ramps for easy access to the vessel</w:t>
            </w:r>
          </w:p>
          <w:p w:rsidR="009427F4" w:rsidRDefault="009427F4" w:rsidP="009427F4">
            <w:pPr>
              <w:spacing w:before="0" w:after="0"/>
              <w:rPr>
                <w:rFonts w:ascii="Times New Roman" w:hAnsi="Times New Roman"/>
                <w:sz w:val="22"/>
              </w:rPr>
            </w:pPr>
            <w:r>
              <w:rPr>
                <w:rFonts w:ascii="Times New Roman" w:hAnsi="Times New Roman"/>
                <w:sz w:val="22"/>
              </w:rPr>
              <w:t xml:space="preserve">- </w:t>
            </w:r>
            <w:r w:rsidRPr="00F83F80">
              <w:rPr>
                <w:rFonts w:ascii="Times New Roman" w:hAnsi="Times New Roman"/>
                <w:sz w:val="22"/>
              </w:rPr>
              <w:t>Overall dimensions: width 4.8-5</w:t>
            </w:r>
            <w:r>
              <w:rPr>
                <w:rFonts w:ascii="Times New Roman" w:hAnsi="Times New Roman"/>
                <w:sz w:val="22"/>
              </w:rPr>
              <w:t xml:space="preserve">.0 </w:t>
            </w:r>
            <w:r w:rsidRPr="00F83F80">
              <w:rPr>
                <w:rFonts w:ascii="Times New Roman" w:hAnsi="Times New Roman"/>
                <w:sz w:val="22"/>
              </w:rPr>
              <w:t>m; length 9</w:t>
            </w:r>
            <w:r>
              <w:rPr>
                <w:rFonts w:ascii="Times New Roman" w:hAnsi="Times New Roman"/>
                <w:sz w:val="22"/>
              </w:rPr>
              <w:t>.0</w:t>
            </w:r>
            <w:r w:rsidRPr="00F83F80">
              <w:rPr>
                <w:rFonts w:ascii="Times New Roman" w:hAnsi="Times New Roman"/>
                <w:sz w:val="22"/>
              </w:rPr>
              <w:t>-10</w:t>
            </w:r>
            <w:r>
              <w:rPr>
                <w:rFonts w:ascii="Times New Roman" w:hAnsi="Times New Roman"/>
                <w:sz w:val="22"/>
              </w:rPr>
              <w:t xml:space="preserve">.0 </w:t>
            </w:r>
            <w:r w:rsidRPr="00F83F80">
              <w:rPr>
                <w:rFonts w:ascii="Times New Roman" w:hAnsi="Times New Roman"/>
                <w:sz w:val="22"/>
              </w:rPr>
              <w:t>m (without motor)</w:t>
            </w:r>
          </w:p>
          <w:p w:rsidR="009427F4" w:rsidRPr="00EF5976" w:rsidRDefault="009427F4" w:rsidP="009427F4">
            <w:pPr>
              <w:spacing w:before="0" w:after="0"/>
              <w:rPr>
                <w:rFonts w:ascii="Times New Roman" w:hAnsi="Times New Roman"/>
                <w:sz w:val="22"/>
              </w:rPr>
            </w:pPr>
            <w:r>
              <w:rPr>
                <w:rFonts w:ascii="Times New Roman" w:hAnsi="Times New Roman"/>
                <w:sz w:val="22"/>
              </w:rPr>
              <w:t>- Catamaran w</w:t>
            </w:r>
            <w:r w:rsidRPr="00EF5976">
              <w:rPr>
                <w:rFonts w:ascii="Times New Roman" w:hAnsi="Times New Roman"/>
                <w:sz w:val="22"/>
              </w:rPr>
              <w:t xml:space="preserve">ith roof and railing, with two engines of at least 9.8 </w:t>
            </w:r>
            <w:proofErr w:type="spellStart"/>
            <w:r w:rsidRPr="00EF5976">
              <w:rPr>
                <w:rFonts w:ascii="Times New Roman" w:hAnsi="Times New Roman"/>
                <w:sz w:val="22"/>
              </w:rPr>
              <w:t>hp</w:t>
            </w:r>
            <w:proofErr w:type="spellEnd"/>
            <w:r w:rsidRPr="00EF5976">
              <w:rPr>
                <w:rFonts w:ascii="Times New Roman" w:hAnsi="Times New Roman"/>
                <w:sz w:val="22"/>
              </w:rPr>
              <w:t xml:space="preserve"> and a control console</w:t>
            </w:r>
          </w:p>
        </w:tc>
        <w:tc>
          <w:tcPr>
            <w:tcW w:w="1222" w:type="dxa"/>
            <w:vAlign w:val="center"/>
          </w:tcPr>
          <w:p w:rsidR="009427F4" w:rsidRPr="00EF5976" w:rsidRDefault="009427F4" w:rsidP="009427F4">
            <w:pPr>
              <w:jc w:val="center"/>
              <w:rPr>
                <w:rFonts w:ascii="Times New Roman" w:hAnsi="Times New Roman"/>
                <w:sz w:val="22"/>
              </w:rPr>
            </w:pPr>
            <w:r w:rsidRPr="00EF5976">
              <w:rPr>
                <w:rFonts w:ascii="Times New Roman" w:hAnsi="Times New Roman"/>
                <w:sz w:val="22"/>
              </w:rPr>
              <w:t>1 pc</w:t>
            </w:r>
          </w:p>
        </w:tc>
      </w:tr>
    </w:tbl>
    <w:p w:rsidR="00B75031" w:rsidRDefault="00B75031" w:rsidP="00E82141">
      <w:pPr>
        <w:ind w:left="567"/>
        <w:jc w:val="both"/>
        <w:rPr>
          <w:rFonts w:ascii="Times New Roman" w:hAnsi="Times New Roman"/>
          <w:sz w:val="22"/>
        </w:rPr>
      </w:pPr>
      <w:r>
        <w:rPr>
          <w:rFonts w:ascii="Times New Roman" w:hAnsi="Times New Roman"/>
          <w:b/>
          <w:sz w:val="22"/>
        </w:rPr>
        <w:t>Lot no. 2</w:t>
      </w:r>
      <w:r w:rsidRPr="00E821E0">
        <w:rPr>
          <w:rFonts w:ascii="Times New Roman" w:hAnsi="Times New Roman"/>
          <w:b/>
          <w:sz w:val="22"/>
        </w:rPr>
        <w:t xml:space="preserve"> – </w:t>
      </w:r>
      <w:bookmarkStart w:id="2" w:name="_GoBack"/>
      <w:r w:rsidRPr="00570428">
        <w:rPr>
          <w:rFonts w:ascii="Times New Roman" w:hAnsi="Times New Roman"/>
          <w:b/>
          <w:sz w:val="22"/>
        </w:rPr>
        <w:t>Powerboat with a trailer and Kayak trailer</w:t>
      </w:r>
      <w:bookmarkEnd w:id="2"/>
    </w:p>
    <w:tbl>
      <w:tblPr>
        <w:tblStyle w:val="TableGrid"/>
        <w:tblW w:w="0" w:type="auto"/>
        <w:tblInd w:w="567" w:type="dxa"/>
        <w:tblLook w:val="04A0" w:firstRow="1" w:lastRow="0" w:firstColumn="1" w:lastColumn="0" w:noHBand="0" w:noVBand="1"/>
      </w:tblPr>
      <w:tblGrid>
        <w:gridCol w:w="1048"/>
        <w:gridCol w:w="5940"/>
        <w:gridCol w:w="1222"/>
      </w:tblGrid>
      <w:tr w:rsidR="00B75031" w:rsidTr="00B75031">
        <w:tc>
          <w:tcPr>
            <w:tcW w:w="1048" w:type="dxa"/>
          </w:tcPr>
          <w:p w:rsidR="00B75031" w:rsidRDefault="00B75031" w:rsidP="00006287">
            <w:pPr>
              <w:jc w:val="center"/>
              <w:rPr>
                <w:rFonts w:ascii="Times New Roman" w:hAnsi="Times New Roman"/>
                <w:b/>
                <w:sz w:val="22"/>
              </w:rPr>
            </w:pPr>
            <w:r>
              <w:rPr>
                <w:rFonts w:ascii="Times New Roman" w:hAnsi="Times New Roman"/>
                <w:b/>
                <w:sz w:val="22"/>
              </w:rPr>
              <w:t>Item no.</w:t>
            </w:r>
          </w:p>
        </w:tc>
        <w:tc>
          <w:tcPr>
            <w:tcW w:w="5940" w:type="dxa"/>
          </w:tcPr>
          <w:p w:rsidR="00B75031" w:rsidRDefault="00B75031" w:rsidP="00006287">
            <w:pPr>
              <w:jc w:val="center"/>
              <w:rPr>
                <w:rFonts w:ascii="Times New Roman" w:hAnsi="Times New Roman"/>
                <w:b/>
                <w:sz w:val="22"/>
              </w:rPr>
            </w:pPr>
            <w:r>
              <w:rPr>
                <w:rFonts w:ascii="Times New Roman" w:hAnsi="Times New Roman"/>
                <w:b/>
                <w:sz w:val="22"/>
              </w:rPr>
              <w:t>Product specification</w:t>
            </w:r>
          </w:p>
        </w:tc>
        <w:tc>
          <w:tcPr>
            <w:tcW w:w="1222" w:type="dxa"/>
          </w:tcPr>
          <w:p w:rsidR="00B75031" w:rsidRDefault="00B75031" w:rsidP="00006287">
            <w:pPr>
              <w:jc w:val="center"/>
              <w:rPr>
                <w:rFonts w:ascii="Times New Roman" w:hAnsi="Times New Roman"/>
                <w:b/>
                <w:sz w:val="22"/>
              </w:rPr>
            </w:pPr>
            <w:r>
              <w:rPr>
                <w:rFonts w:ascii="Times New Roman" w:hAnsi="Times New Roman"/>
                <w:b/>
                <w:sz w:val="22"/>
              </w:rPr>
              <w:t>Quantity</w:t>
            </w:r>
          </w:p>
        </w:tc>
      </w:tr>
      <w:tr w:rsidR="00B75031" w:rsidTr="00B75031">
        <w:tc>
          <w:tcPr>
            <w:tcW w:w="1048" w:type="dxa"/>
            <w:vAlign w:val="center"/>
          </w:tcPr>
          <w:p w:rsidR="00B75031" w:rsidRPr="009427F4" w:rsidRDefault="00B75031" w:rsidP="00B75031">
            <w:pPr>
              <w:jc w:val="center"/>
              <w:rPr>
                <w:rFonts w:ascii="Times New Roman" w:hAnsi="Times New Roman"/>
                <w:sz w:val="22"/>
              </w:rPr>
            </w:pPr>
            <w:r w:rsidRPr="009427F4">
              <w:rPr>
                <w:rFonts w:ascii="Times New Roman" w:hAnsi="Times New Roman"/>
                <w:sz w:val="22"/>
              </w:rPr>
              <w:t>1</w:t>
            </w:r>
          </w:p>
        </w:tc>
        <w:tc>
          <w:tcPr>
            <w:tcW w:w="5940" w:type="dxa"/>
            <w:vAlign w:val="center"/>
          </w:tcPr>
          <w:p w:rsidR="00B75031" w:rsidRDefault="00B75031" w:rsidP="00B75031">
            <w:pPr>
              <w:spacing w:before="0" w:after="0"/>
              <w:rPr>
                <w:rFonts w:ascii="Times New Roman" w:hAnsi="Times New Roman"/>
                <w:sz w:val="22"/>
              </w:rPr>
            </w:pPr>
            <w:r>
              <w:rPr>
                <w:rFonts w:ascii="Times New Roman" w:hAnsi="Times New Roman"/>
                <w:sz w:val="22"/>
              </w:rPr>
              <w:t>Boat, outboard engine and motorboat trailer with next characteristics:</w:t>
            </w:r>
          </w:p>
          <w:p w:rsidR="00B75031" w:rsidRPr="005D363C" w:rsidRDefault="00B75031" w:rsidP="00B75031">
            <w:pPr>
              <w:spacing w:before="0" w:after="0"/>
              <w:rPr>
                <w:rFonts w:ascii="Times New Roman" w:hAnsi="Times New Roman"/>
                <w:sz w:val="22"/>
                <w:u w:val="single"/>
              </w:rPr>
            </w:pPr>
            <w:r w:rsidRPr="005D363C">
              <w:rPr>
                <w:rFonts w:ascii="Times New Roman" w:hAnsi="Times New Roman"/>
                <w:sz w:val="22"/>
                <w:u w:val="single"/>
              </w:rPr>
              <w:t>A) Boat:</w:t>
            </w:r>
          </w:p>
          <w:p w:rsidR="00B75031" w:rsidRPr="002707A9" w:rsidRDefault="00B75031" w:rsidP="00B75031">
            <w:pPr>
              <w:spacing w:before="0" w:after="0"/>
              <w:rPr>
                <w:rFonts w:ascii="Times New Roman" w:hAnsi="Times New Roman"/>
                <w:sz w:val="22"/>
              </w:rPr>
            </w:pPr>
            <w:r>
              <w:rPr>
                <w:rFonts w:ascii="Times New Roman" w:hAnsi="Times New Roman"/>
                <w:sz w:val="22"/>
              </w:rPr>
              <w:t xml:space="preserve">- </w:t>
            </w:r>
            <w:r w:rsidRPr="002707A9">
              <w:rPr>
                <w:rFonts w:ascii="Times New Roman" w:hAnsi="Times New Roman"/>
                <w:sz w:val="22"/>
              </w:rPr>
              <w:t xml:space="preserve">Material: three-layer </w:t>
            </w:r>
            <w:proofErr w:type="spellStart"/>
            <w:r>
              <w:rPr>
                <w:rFonts w:ascii="Times New Roman" w:hAnsi="Times New Roman"/>
                <w:sz w:val="22"/>
              </w:rPr>
              <w:t>polietilen</w:t>
            </w:r>
            <w:proofErr w:type="spellEnd"/>
            <w:r w:rsidRPr="002707A9">
              <w:rPr>
                <w:rFonts w:ascii="Times New Roman" w:hAnsi="Times New Roman"/>
                <w:sz w:val="22"/>
              </w:rPr>
              <w:t xml:space="preserve"> "</w:t>
            </w:r>
            <w:proofErr w:type="spellStart"/>
            <w:r w:rsidRPr="002707A9">
              <w:rPr>
                <w:rFonts w:ascii="Times New Roman" w:hAnsi="Times New Roman"/>
                <w:sz w:val="22"/>
              </w:rPr>
              <w:t>schock</w:t>
            </w:r>
            <w:proofErr w:type="spellEnd"/>
            <w:r w:rsidRPr="002707A9">
              <w:rPr>
                <w:rFonts w:ascii="Times New Roman" w:hAnsi="Times New Roman"/>
                <w:sz w:val="22"/>
              </w:rPr>
              <w:t>-resistant"</w:t>
            </w:r>
          </w:p>
          <w:p w:rsidR="00B75031" w:rsidRPr="002707A9" w:rsidRDefault="00B75031" w:rsidP="00B75031">
            <w:pPr>
              <w:spacing w:before="0" w:after="0"/>
              <w:rPr>
                <w:rFonts w:ascii="Times New Roman" w:hAnsi="Times New Roman"/>
                <w:sz w:val="22"/>
              </w:rPr>
            </w:pPr>
            <w:r>
              <w:rPr>
                <w:rFonts w:ascii="Times New Roman" w:hAnsi="Times New Roman"/>
                <w:sz w:val="22"/>
              </w:rPr>
              <w:t xml:space="preserve">- </w:t>
            </w:r>
            <w:r w:rsidRPr="002707A9">
              <w:rPr>
                <w:rFonts w:ascii="Times New Roman" w:hAnsi="Times New Roman"/>
                <w:sz w:val="22"/>
              </w:rPr>
              <w:t>Number of persons: 5</w:t>
            </w:r>
          </w:p>
          <w:p w:rsidR="00B75031" w:rsidRPr="002707A9" w:rsidRDefault="00B75031" w:rsidP="00B75031">
            <w:pPr>
              <w:spacing w:before="0" w:after="0"/>
              <w:rPr>
                <w:rFonts w:ascii="Times New Roman" w:hAnsi="Times New Roman"/>
                <w:sz w:val="22"/>
              </w:rPr>
            </w:pPr>
            <w:r>
              <w:rPr>
                <w:rFonts w:ascii="Times New Roman" w:hAnsi="Times New Roman"/>
                <w:sz w:val="22"/>
              </w:rPr>
              <w:lastRenderedPageBreak/>
              <w:t xml:space="preserve">- </w:t>
            </w:r>
            <w:r w:rsidRPr="002707A9">
              <w:rPr>
                <w:rFonts w:ascii="Times New Roman" w:hAnsi="Times New Roman"/>
                <w:sz w:val="22"/>
              </w:rPr>
              <w:t>Length: 4.5 meters</w:t>
            </w:r>
          </w:p>
          <w:p w:rsidR="00B75031" w:rsidRPr="002707A9" w:rsidRDefault="00B75031" w:rsidP="00B75031">
            <w:pPr>
              <w:spacing w:before="0" w:after="0"/>
              <w:rPr>
                <w:rFonts w:ascii="Times New Roman" w:hAnsi="Times New Roman"/>
                <w:sz w:val="22"/>
              </w:rPr>
            </w:pPr>
            <w:r>
              <w:rPr>
                <w:rFonts w:ascii="Times New Roman" w:hAnsi="Times New Roman"/>
                <w:sz w:val="22"/>
              </w:rPr>
              <w:t xml:space="preserve">- </w:t>
            </w:r>
            <w:r w:rsidRPr="002707A9">
              <w:rPr>
                <w:rFonts w:ascii="Times New Roman" w:hAnsi="Times New Roman"/>
                <w:sz w:val="22"/>
              </w:rPr>
              <w:t>Width: 1.8 meters</w:t>
            </w:r>
          </w:p>
          <w:p w:rsidR="00B75031" w:rsidRPr="002707A9" w:rsidRDefault="00B75031" w:rsidP="00B75031">
            <w:pPr>
              <w:spacing w:before="0" w:after="0"/>
              <w:rPr>
                <w:rFonts w:ascii="Times New Roman" w:hAnsi="Times New Roman"/>
                <w:sz w:val="22"/>
              </w:rPr>
            </w:pPr>
            <w:r>
              <w:rPr>
                <w:rFonts w:ascii="Times New Roman" w:hAnsi="Times New Roman"/>
                <w:sz w:val="22"/>
              </w:rPr>
              <w:t xml:space="preserve">- </w:t>
            </w:r>
            <w:r w:rsidRPr="002707A9">
              <w:rPr>
                <w:rFonts w:ascii="Times New Roman" w:hAnsi="Times New Roman"/>
                <w:sz w:val="22"/>
              </w:rPr>
              <w:t>Steering wheel control</w:t>
            </w:r>
          </w:p>
          <w:p w:rsidR="00B75031" w:rsidRPr="002707A9" w:rsidRDefault="00B75031" w:rsidP="00B75031">
            <w:pPr>
              <w:spacing w:before="0" w:after="0"/>
              <w:rPr>
                <w:rFonts w:ascii="Times New Roman" w:hAnsi="Times New Roman"/>
                <w:sz w:val="22"/>
              </w:rPr>
            </w:pPr>
            <w:r>
              <w:rPr>
                <w:rFonts w:ascii="Times New Roman" w:hAnsi="Times New Roman"/>
                <w:sz w:val="22"/>
              </w:rPr>
              <w:t xml:space="preserve">- </w:t>
            </w:r>
            <w:r w:rsidRPr="002707A9">
              <w:rPr>
                <w:rFonts w:ascii="Times New Roman" w:hAnsi="Times New Roman"/>
                <w:sz w:val="22"/>
              </w:rPr>
              <w:t xml:space="preserve">Engine power: 20 to 40 </w:t>
            </w:r>
            <w:proofErr w:type="spellStart"/>
            <w:r w:rsidRPr="002707A9">
              <w:rPr>
                <w:rFonts w:ascii="Times New Roman" w:hAnsi="Times New Roman"/>
                <w:sz w:val="22"/>
              </w:rPr>
              <w:t>hp</w:t>
            </w:r>
            <w:proofErr w:type="spellEnd"/>
          </w:p>
          <w:p w:rsidR="00B75031" w:rsidRDefault="00B75031" w:rsidP="00B75031">
            <w:pPr>
              <w:spacing w:before="0" w:after="0"/>
              <w:rPr>
                <w:rFonts w:ascii="Times New Roman" w:hAnsi="Times New Roman"/>
                <w:sz w:val="22"/>
              </w:rPr>
            </w:pPr>
            <w:r>
              <w:rPr>
                <w:rFonts w:ascii="Times New Roman" w:hAnsi="Times New Roman"/>
                <w:sz w:val="22"/>
              </w:rPr>
              <w:t>- S</w:t>
            </w:r>
            <w:r w:rsidRPr="002707A9">
              <w:rPr>
                <w:rFonts w:ascii="Times New Roman" w:hAnsi="Times New Roman"/>
                <w:sz w:val="22"/>
              </w:rPr>
              <w:t>elf-emptying boat trough</w:t>
            </w:r>
          </w:p>
          <w:p w:rsidR="00B75031" w:rsidRPr="005D363C" w:rsidRDefault="00B75031" w:rsidP="00B75031">
            <w:pPr>
              <w:spacing w:before="0" w:after="0"/>
              <w:rPr>
                <w:rFonts w:ascii="Times New Roman" w:hAnsi="Times New Roman"/>
                <w:sz w:val="22"/>
                <w:u w:val="single"/>
              </w:rPr>
            </w:pPr>
            <w:r w:rsidRPr="005D363C">
              <w:rPr>
                <w:rFonts w:ascii="Times New Roman" w:hAnsi="Times New Roman"/>
                <w:sz w:val="22"/>
                <w:u w:val="single"/>
              </w:rPr>
              <w:t>B) Outboard engine</w:t>
            </w:r>
          </w:p>
          <w:p w:rsidR="00B75031" w:rsidRDefault="00B75031" w:rsidP="00B75031">
            <w:pPr>
              <w:spacing w:before="0" w:after="0"/>
              <w:rPr>
                <w:rFonts w:ascii="Times New Roman" w:hAnsi="Times New Roman"/>
                <w:sz w:val="22"/>
              </w:rPr>
            </w:pPr>
            <w:r>
              <w:rPr>
                <w:rFonts w:ascii="Times New Roman" w:hAnsi="Times New Roman"/>
                <w:sz w:val="22"/>
              </w:rPr>
              <w:t>- F</w:t>
            </w:r>
            <w:r w:rsidRPr="002707A9">
              <w:rPr>
                <w:rFonts w:ascii="Times New Roman" w:hAnsi="Times New Roman"/>
                <w:sz w:val="22"/>
              </w:rPr>
              <w:t>our-stroke engine</w:t>
            </w:r>
          </w:p>
          <w:p w:rsidR="00B75031" w:rsidRDefault="00B75031" w:rsidP="00B75031">
            <w:pPr>
              <w:spacing w:before="0" w:after="0"/>
              <w:rPr>
                <w:rFonts w:ascii="Times New Roman" w:hAnsi="Times New Roman"/>
                <w:sz w:val="22"/>
              </w:rPr>
            </w:pPr>
            <w:r>
              <w:rPr>
                <w:rFonts w:ascii="Times New Roman" w:hAnsi="Times New Roman"/>
                <w:sz w:val="22"/>
              </w:rPr>
              <w:t xml:space="preserve">- Power: 30 </w:t>
            </w:r>
            <w:proofErr w:type="spellStart"/>
            <w:r>
              <w:rPr>
                <w:rFonts w:ascii="Times New Roman" w:hAnsi="Times New Roman"/>
                <w:sz w:val="22"/>
              </w:rPr>
              <w:t>hp</w:t>
            </w:r>
            <w:proofErr w:type="spellEnd"/>
          </w:p>
          <w:p w:rsidR="00B75031" w:rsidRPr="005D363C" w:rsidRDefault="00B75031" w:rsidP="00B75031">
            <w:pPr>
              <w:spacing w:before="0" w:after="0"/>
              <w:rPr>
                <w:rFonts w:ascii="Times New Roman" w:hAnsi="Times New Roman"/>
                <w:sz w:val="22"/>
              </w:rPr>
            </w:pPr>
            <w:r>
              <w:rPr>
                <w:rFonts w:ascii="Times New Roman" w:hAnsi="Times New Roman"/>
                <w:sz w:val="22"/>
              </w:rPr>
              <w:t xml:space="preserve">- </w:t>
            </w:r>
            <w:r w:rsidRPr="005D363C">
              <w:rPr>
                <w:rFonts w:ascii="Times New Roman" w:hAnsi="Times New Roman"/>
                <w:sz w:val="22"/>
              </w:rPr>
              <w:t>With electric injection and hydraulic trim</w:t>
            </w:r>
          </w:p>
          <w:p w:rsidR="00B75031" w:rsidRPr="005D363C" w:rsidRDefault="00B75031" w:rsidP="00B75031">
            <w:pPr>
              <w:spacing w:before="0" w:after="0"/>
              <w:rPr>
                <w:rFonts w:ascii="Times New Roman" w:hAnsi="Times New Roman"/>
                <w:sz w:val="22"/>
              </w:rPr>
            </w:pPr>
            <w:r>
              <w:rPr>
                <w:rFonts w:ascii="Times New Roman" w:hAnsi="Times New Roman"/>
                <w:sz w:val="22"/>
              </w:rPr>
              <w:t xml:space="preserve">- Number of cylinders: </w:t>
            </w:r>
            <w:r w:rsidRPr="005D363C">
              <w:rPr>
                <w:rFonts w:ascii="Times New Roman" w:hAnsi="Times New Roman"/>
                <w:sz w:val="22"/>
              </w:rPr>
              <w:t xml:space="preserve">3 </w:t>
            </w:r>
          </w:p>
          <w:p w:rsidR="00B75031" w:rsidRDefault="00B75031" w:rsidP="00B75031">
            <w:pPr>
              <w:spacing w:before="0" w:after="0"/>
              <w:rPr>
                <w:rFonts w:ascii="Times New Roman" w:hAnsi="Times New Roman"/>
                <w:sz w:val="22"/>
              </w:rPr>
            </w:pPr>
            <w:r>
              <w:rPr>
                <w:rFonts w:ascii="Times New Roman" w:hAnsi="Times New Roman"/>
                <w:sz w:val="22"/>
              </w:rPr>
              <w:t xml:space="preserve">- </w:t>
            </w:r>
            <w:r w:rsidRPr="005D363C">
              <w:rPr>
                <w:rFonts w:ascii="Times New Roman" w:hAnsi="Times New Roman"/>
                <w:sz w:val="22"/>
              </w:rPr>
              <w:t xml:space="preserve">Volume: </w:t>
            </w:r>
            <w:r>
              <w:rPr>
                <w:rFonts w:ascii="Times New Roman" w:hAnsi="Times New Roman"/>
                <w:sz w:val="22"/>
              </w:rPr>
              <w:t>from 500 cm3</w:t>
            </w:r>
            <w:r w:rsidRPr="005D363C">
              <w:rPr>
                <w:rFonts w:ascii="Times New Roman" w:hAnsi="Times New Roman"/>
                <w:sz w:val="22"/>
              </w:rPr>
              <w:t xml:space="preserve"> to 5</w:t>
            </w:r>
            <w:r>
              <w:rPr>
                <w:rFonts w:ascii="Times New Roman" w:hAnsi="Times New Roman"/>
                <w:sz w:val="22"/>
              </w:rPr>
              <w:t>30</w:t>
            </w:r>
            <w:r w:rsidRPr="005D363C">
              <w:rPr>
                <w:rFonts w:ascii="Times New Roman" w:hAnsi="Times New Roman"/>
                <w:sz w:val="22"/>
              </w:rPr>
              <w:t xml:space="preserve"> cm3</w:t>
            </w:r>
          </w:p>
          <w:p w:rsidR="00B75031" w:rsidRDefault="00B75031" w:rsidP="00B75031">
            <w:pPr>
              <w:spacing w:before="0" w:after="0"/>
              <w:rPr>
                <w:rFonts w:ascii="Times New Roman" w:hAnsi="Times New Roman"/>
                <w:sz w:val="22"/>
              </w:rPr>
            </w:pPr>
            <w:r>
              <w:rPr>
                <w:rFonts w:ascii="Times New Roman" w:hAnsi="Times New Roman"/>
                <w:sz w:val="22"/>
              </w:rPr>
              <w:t xml:space="preserve">- </w:t>
            </w:r>
            <w:r w:rsidRPr="005D363C">
              <w:rPr>
                <w:rFonts w:ascii="Times New Roman" w:hAnsi="Times New Roman"/>
                <w:sz w:val="22"/>
              </w:rPr>
              <w:t>Weight: up to 75 kg</w:t>
            </w:r>
          </w:p>
          <w:p w:rsidR="00B75031" w:rsidRPr="005D363C" w:rsidRDefault="00B75031" w:rsidP="00B75031">
            <w:pPr>
              <w:spacing w:before="0" w:after="0"/>
              <w:rPr>
                <w:rFonts w:ascii="Times New Roman" w:hAnsi="Times New Roman"/>
                <w:sz w:val="22"/>
                <w:u w:val="single"/>
              </w:rPr>
            </w:pPr>
            <w:r w:rsidRPr="005D363C">
              <w:rPr>
                <w:rFonts w:ascii="Times New Roman" w:hAnsi="Times New Roman"/>
                <w:sz w:val="22"/>
                <w:u w:val="single"/>
              </w:rPr>
              <w:t>C) Motorboat trailer</w:t>
            </w:r>
          </w:p>
          <w:p w:rsidR="00B75031" w:rsidRPr="005D363C" w:rsidRDefault="00B75031" w:rsidP="00B75031">
            <w:pPr>
              <w:spacing w:before="0" w:after="0"/>
              <w:rPr>
                <w:rFonts w:ascii="Times New Roman" w:hAnsi="Times New Roman"/>
                <w:sz w:val="22"/>
              </w:rPr>
            </w:pPr>
            <w:r>
              <w:rPr>
                <w:rFonts w:ascii="Times New Roman" w:hAnsi="Times New Roman"/>
                <w:sz w:val="22"/>
              </w:rPr>
              <w:t xml:space="preserve">- </w:t>
            </w:r>
            <w:r w:rsidRPr="005D363C">
              <w:rPr>
                <w:rFonts w:ascii="Times New Roman" w:hAnsi="Times New Roman"/>
                <w:sz w:val="22"/>
              </w:rPr>
              <w:t>Load capacity: up to 750 kg</w:t>
            </w:r>
          </w:p>
          <w:p w:rsidR="00B75031" w:rsidRDefault="00B75031" w:rsidP="00B75031">
            <w:pPr>
              <w:spacing w:before="0" w:after="0"/>
              <w:rPr>
                <w:rFonts w:ascii="Times New Roman" w:hAnsi="Times New Roman"/>
                <w:sz w:val="22"/>
              </w:rPr>
            </w:pPr>
            <w:r>
              <w:rPr>
                <w:rFonts w:ascii="Times New Roman" w:hAnsi="Times New Roman"/>
                <w:sz w:val="22"/>
              </w:rPr>
              <w:t xml:space="preserve">- Trailer must be </w:t>
            </w:r>
            <w:r w:rsidRPr="005D363C">
              <w:rPr>
                <w:rFonts w:ascii="Times New Roman" w:hAnsi="Times New Roman"/>
                <w:sz w:val="22"/>
              </w:rPr>
              <w:t>galvanized with rollers and winch</w:t>
            </w:r>
          </w:p>
          <w:p w:rsidR="00B75031" w:rsidRPr="00EF5976" w:rsidRDefault="00B75031" w:rsidP="00B75031">
            <w:pPr>
              <w:spacing w:before="0" w:after="0"/>
              <w:rPr>
                <w:rFonts w:ascii="Times New Roman" w:hAnsi="Times New Roman"/>
                <w:sz w:val="22"/>
              </w:rPr>
            </w:pPr>
            <w:r>
              <w:rPr>
                <w:rFonts w:ascii="Times New Roman" w:hAnsi="Times New Roman"/>
                <w:sz w:val="22"/>
              </w:rPr>
              <w:t xml:space="preserve">- Trailer </w:t>
            </w:r>
            <w:r w:rsidRPr="005D363C">
              <w:rPr>
                <w:rFonts w:ascii="Times New Roman" w:hAnsi="Times New Roman"/>
                <w:sz w:val="22"/>
              </w:rPr>
              <w:t xml:space="preserve">must have all the technical documentation for the registration </w:t>
            </w:r>
            <w:r>
              <w:rPr>
                <w:rFonts w:ascii="Times New Roman" w:hAnsi="Times New Roman"/>
                <w:sz w:val="22"/>
              </w:rPr>
              <w:t>as</w:t>
            </w:r>
            <w:r w:rsidRPr="005D363C">
              <w:rPr>
                <w:rFonts w:ascii="Times New Roman" w:hAnsi="Times New Roman"/>
                <w:sz w:val="22"/>
              </w:rPr>
              <w:t xml:space="preserve"> trailer</w:t>
            </w:r>
            <w:r>
              <w:rPr>
                <w:rFonts w:ascii="Times New Roman" w:hAnsi="Times New Roman"/>
                <w:sz w:val="22"/>
              </w:rPr>
              <w:t xml:space="preserve"> adequate for</w:t>
            </w:r>
            <w:r w:rsidRPr="005D363C">
              <w:rPr>
                <w:rFonts w:ascii="Times New Roman" w:hAnsi="Times New Roman"/>
                <w:sz w:val="22"/>
              </w:rPr>
              <w:t xml:space="preserve"> </w:t>
            </w:r>
            <w:r>
              <w:rPr>
                <w:rFonts w:ascii="Times New Roman" w:hAnsi="Times New Roman"/>
                <w:sz w:val="22"/>
              </w:rPr>
              <w:t>public</w:t>
            </w:r>
            <w:r w:rsidRPr="005D363C">
              <w:rPr>
                <w:rFonts w:ascii="Times New Roman" w:hAnsi="Times New Roman"/>
                <w:sz w:val="22"/>
              </w:rPr>
              <w:t xml:space="preserve"> traffic</w:t>
            </w:r>
          </w:p>
        </w:tc>
        <w:tc>
          <w:tcPr>
            <w:tcW w:w="1222" w:type="dxa"/>
            <w:vAlign w:val="center"/>
          </w:tcPr>
          <w:p w:rsidR="00B75031" w:rsidRPr="00EF5976" w:rsidRDefault="00B75031" w:rsidP="00B75031">
            <w:pPr>
              <w:jc w:val="center"/>
              <w:rPr>
                <w:rFonts w:ascii="Times New Roman" w:hAnsi="Times New Roman"/>
                <w:sz w:val="22"/>
              </w:rPr>
            </w:pPr>
            <w:r w:rsidRPr="00EF5976">
              <w:rPr>
                <w:rFonts w:ascii="Times New Roman" w:hAnsi="Times New Roman"/>
                <w:sz w:val="22"/>
              </w:rPr>
              <w:lastRenderedPageBreak/>
              <w:t xml:space="preserve">1 </w:t>
            </w:r>
            <w:r>
              <w:rPr>
                <w:rFonts w:ascii="Times New Roman" w:hAnsi="Times New Roman"/>
                <w:sz w:val="22"/>
              </w:rPr>
              <w:t>set</w:t>
            </w:r>
          </w:p>
        </w:tc>
      </w:tr>
      <w:tr w:rsidR="00B75031" w:rsidTr="00B75031">
        <w:tc>
          <w:tcPr>
            <w:tcW w:w="1048" w:type="dxa"/>
            <w:vAlign w:val="center"/>
          </w:tcPr>
          <w:p w:rsidR="00B75031" w:rsidRPr="009427F4" w:rsidRDefault="00B75031" w:rsidP="00B75031">
            <w:pPr>
              <w:jc w:val="center"/>
              <w:rPr>
                <w:rFonts w:ascii="Times New Roman" w:hAnsi="Times New Roman"/>
                <w:sz w:val="22"/>
              </w:rPr>
            </w:pPr>
            <w:r w:rsidRPr="009427F4">
              <w:rPr>
                <w:rFonts w:ascii="Times New Roman" w:hAnsi="Times New Roman"/>
                <w:sz w:val="22"/>
              </w:rPr>
              <w:t>2</w:t>
            </w:r>
          </w:p>
        </w:tc>
        <w:tc>
          <w:tcPr>
            <w:tcW w:w="5940" w:type="dxa"/>
            <w:vAlign w:val="center"/>
          </w:tcPr>
          <w:p w:rsidR="00B75031" w:rsidRDefault="00B75031" w:rsidP="00B75031">
            <w:pPr>
              <w:spacing w:before="0" w:after="0"/>
              <w:rPr>
                <w:rFonts w:ascii="Times New Roman" w:hAnsi="Times New Roman"/>
                <w:sz w:val="22"/>
              </w:rPr>
            </w:pPr>
            <w:r w:rsidRPr="005D363C">
              <w:rPr>
                <w:rFonts w:ascii="Times New Roman" w:hAnsi="Times New Roman"/>
                <w:sz w:val="22"/>
              </w:rPr>
              <w:t>Kayak trailer</w:t>
            </w:r>
            <w:r>
              <w:rPr>
                <w:rFonts w:ascii="Times New Roman" w:hAnsi="Times New Roman"/>
                <w:sz w:val="22"/>
              </w:rPr>
              <w:t xml:space="preserve"> with next characteristics:</w:t>
            </w:r>
          </w:p>
          <w:p w:rsidR="00B75031" w:rsidRPr="005D363C" w:rsidRDefault="00B75031" w:rsidP="00B75031">
            <w:pPr>
              <w:spacing w:before="0" w:after="0"/>
              <w:rPr>
                <w:rFonts w:ascii="Times New Roman" w:hAnsi="Times New Roman"/>
                <w:sz w:val="22"/>
              </w:rPr>
            </w:pPr>
            <w:r>
              <w:rPr>
                <w:rFonts w:ascii="Times New Roman" w:hAnsi="Times New Roman"/>
                <w:sz w:val="22"/>
              </w:rPr>
              <w:t xml:space="preserve">- </w:t>
            </w:r>
            <w:r w:rsidRPr="005D363C">
              <w:rPr>
                <w:rFonts w:ascii="Times New Roman" w:hAnsi="Times New Roman"/>
                <w:sz w:val="22"/>
              </w:rPr>
              <w:t>Load capacity: up to 750 kg</w:t>
            </w:r>
          </w:p>
          <w:p w:rsidR="00B75031" w:rsidRPr="005D363C" w:rsidRDefault="00B75031" w:rsidP="00B75031">
            <w:pPr>
              <w:spacing w:before="0" w:after="0"/>
              <w:rPr>
                <w:rFonts w:ascii="Times New Roman" w:hAnsi="Times New Roman"/>
                <w:sz w:val="22"/>
              </w:rPr>
            </w:pPr>
            <w:r>
              <w:rPr>
                <w:rFonts w:ascii="Times New Roman" w:hAnsi="Times New Roman"/>
                <w:sz w:val="22"/>
              </w:rPr>
              <w:t xml:space="preserve">- </w:t>
            </w:r>
            <w:r w:rsidRPr="005D363C">
              <w:rPr>
                <w:rFonts w:ascii="Times New Roman" w:hAnsi="Times New Roman"/>
                <w:sz w:val="22"/>
              </w:rPr>
              <w:t>intended for the transport of 16 single-seater or two-seater kayaks</w:t>
            </w:r>
          </w:p>
          <w:p w:rsidR="00B75031" w:rsidRDefault="00B75031" w:rsidP="00B75031">
            <w:pPr>
              <w:spacing w:before="0" w:after="0"/>
              <w:rPr>
                <w:rFonts w:ascii="Times New Roman" w:hAnsi="Times New Roman"/>
                <w:sz w:val="22"/>
              </w:rPr>
            </w:pPr>
            <w:r>
              <w:rPr>
                <w:rFonts w:ascii="Times New Roman" w:hAnsi="Times New Roman"/>
                <w:sz w:val="22"/>
              </w:rPr>
              <w:t xml:space="preserve">- Trailer </w:t>
            </w:r>
            <w:r w:rsidRPr="005D363C">
              <w:rPr>
                <w:rFonts w:ascii="Times New Roman" w:hAnsi="Times New Roman"/>
                <w:sz w:val="22"/>
              </w:rPr>
              <w:t xml:space="preserve">must have all the technical documentation for the registration </w:t>
            </w:r>
            <w:r>
              <w:rPr>
                <w:rFonts w:ascii="Times New Roman" w:hAnsi="Times New Roman"/>
                <w:sz w:val="22"/>
              </w:rPr>
              <w:t>as</w:t>
            </w:r>
            <w:r w:rsidRPr="005D363C">
              <w:rPr>
                <w:rFonts w:ascii="Times New Roman" w:hAnsi="Times New Roman"/>
                <w:sz w:val="22"/>
              </w:rPr>
              <w:t xml:space="preserve"> trailer</w:t>
            </w:r>
            <w:r>
              <w:rPr>
                <w:rFonts w:ascii="Times New Roman" w:hAnsi="Times New Roman"/>
                <w:sz w:val="22"/>
              </w:rPr>
              <w:t xml:space="preserve"> adequate for</w:t>
            </w:r>
            <w:r w:rsidRPr="005D363C">
              <w:rPr>
                <w:rFonts w:ascii="Times New Roman" w:hAnsi="Times New Roman"/>
                <w:sz w:val="22"/>
              </w:rPr>
              <w:t xml:space="preserve"> </w:t>
            </w:r>
            <w:r>
              <w:rPr>
                <w:rFonts w:ascii="Times New Roman" w:hAnsi="Times New Roman"/>
                <w:sz w:val="22"/>
              </w:rPr>
              <w:t>public</w:t>
            </w:r>
            <w:r w:rsidRPr="005D363C">
              <w:rPr>
                <w:rFonts w:ascii="Times New Roman" w:hAnsi="Times New Roman"/>
                <w:sz w:val="22"/>
              </w:rPr>
              <w:t xml:space="preserve"> traffic</w:t>
            </w:r>
          </w:p>
        </w:tc>
        <w:tc>
          <w:tcPr>
            <w:tcW w:w="1222" w:type="dxa"/>
            <w:vAlign w:val="center"/>
          </w:tcPr>
          <w:p w:rsidR="00B75031" w:rsidRPr="00EF5976" w:rsidRDefault="00B75031" w:rsidP="00B75031">
            <w:pPr>
              <w:jc w:val="center"/>
              <w:rPr>
                <w:rFonts w:ascii="Times New Roman" w:hAnsi="Times New Roman"/>
                <w:sz w:val="22"/>
              </w:rPr>
            </w:pPr>
            <w:r>
              <w:rPr>
                <w:rFonts w:ascii="Times New Roman" w:hAnsi="Times New Roman"/>
                <w:sz w:val="22"/>
              </w:rPr>
              <w:t>1 pc</w:t>
            </w:r>
          </w:p>
        </w:tc>
      </w:tr>
    </w:tbl>
    <w:p w:rsidR="00CB39DD" w:rsidRPr="00E82141" w:rsidRDefault="0047783A" w:rsidP="00E82141">
      <w:pPr>
        <w:ind w:left="567"/>
        <w:jc w:val="both"/>
        <w:rPr>
          <w:rFonts w:ascii="Times New Roman" w:hAnsi="Times New Roman"/>
          <w:sz w:val="22"/>
          <w:highlight w:val="yellow"/>
        </w:rPr>
      </w:pPr>
      <w:proofErr w:type="gramStart"/>
      <w:r w:rsidRPr="00A14965">
        <w:rPr>
          <w:rFonts w:ascii="Times New Roman" w:hAnsi="Times New Roman"/>
          <w:sz w:val="22"/>
        </w:rPr>
        <w:t>at</w:t>
      </w:r>
      <w:proofErr w:type="gramEnd"/>
      <w:r w:rsidRPr="00E82463">
        <w:rPr>
          <w:rFonts w:ascii="Times New Roman" w:hAnsi="Times New Roman"/>
          <w:sz w:val="22"/>
        </w:rPr>
        <w:t xml:space="preserve"> </w:t>
      </w:r>
      <w:proofErr w:type="spellStart"/>
      <w:r w:rsidR="00B75031">
        <w:rPr>
          <w:rFonts w:ascii="Times New Roman" w:hAnsi="Times New Roman"/>
          <w:b/>
          <w:sz w:val="22"/>
        </w:rPr>
        <w:t>Sombor</w:t>
      </w:r>
      <w:proofErr w:type="spellEnd"/>
      <w:r w:rsidR="00B75031" w:rsidRPr="00026B42">
        <w:rPr>
          <w:rFonts w:ascii="Times New Roman" w:hAnsi="Times New Roman"/>
          <w:b/>
          <w:sz w:val="22"/>
        </w:rPr>
        <w:t xml:space="preserve">, </w:t>
      </w:r>
      <w:proofErr w:type="spellStart"/>
      <w:r w:rsidR="00B75031">
        <w:rPr>
          <w:rFonts w:ascii="Times New Roman" w:hAnsi="Times New Roman"/>
          <w:b/>
          <w:sz w:val="22"/>
        </w:rPr>
        <w:t>Trg</w:t>
      </w:r>
      <w:proofErr w:type="spellEnd"/>
      <w:r w:rsidR="00B75031">
        <w:rPr>
          <w:rFonts w:ascii="Times New Roman" w:hAnsi="Times New Roman"/>
          <w:b/>
          <w:sz w:val="22"/>
        </w:rPr>
        <w:t xml:space="preserve"> </w:t>
      </w:r>
      <w:proofErr w:type="spellStart"/>
      <w:r w:rsidR="00B75031">
        <w:rPr>
          <w:rFonts w:ascii="Times New Roman" w:hAnsi="Times New Roman"/>
          <w:b/>
          <w:sz w:val="22"/>
        </w:rPr>
        <w:t>cara</w:t>
      </w:r>
      <w:proofErr w:type="spellEnd"/>
      <w:r w:rsidR="00B75031">
        <w:rPr>
          <w:rFonts w:ascii="Times New Roman" w:hAnsi="Times New Roman"/>
          <w:b/>
          <w:sz w:val="22"/>
        </w:rPr>
        <w:t xml:space="preserve"> </w:t>
      </w:r>
      <w:proofErr w:type="spellStart"/>
      <w:r w:rsidR="00B75031">
        <w:rPr>
          <w:rFonts w:ascii="Times New Roman" w:hAnsi="Times New Roman"/>
          <w:b/>
          <w:sz w:val="22"/>
        </w:rPr>
        <w:t>Uroša</w:t>
      </w:r>
      <w:proofErr w:type="spellEnd"/>
      <w:r w:rsidR="00B75031" w:rsidRPr="00026B42">
        <w:rPr>
          <w:rFonts w:ascii="Times New Roman" w:hAnsi="Times New Roman"/>
          <w:b/>
          <w:sz w:val="22"/>
        </w:rPr>
        <w:t xml:space="preserve"> no. </w:t>
      </w:r>
      <w:r w:rsidR="00B75031">
        <w:rPr>
          <w:rFonts w:ascii="Times New Roman" w:hAnsi="Times New Roman"/>
          <w:b/>
          <w:sz w:val="22"/>
        </w:rPr>
        <w:t>1</w:t>
      </w:r>
      <w:r w:rsidR="00877715">
        <w:rPr>
          <w:rFonts w:ascii="Times New Roman" w:hAnsi="Times New Roman"/>
          <w:b/>
          <w:sz w:val="22"/>
        </w:rPr>
        <w:t>,</w:t>
      </w:r>
      <w:r w:rsidR="00CF63C2" w:rsidRPr="00E82463">
        <w:rPr>
          <w:rFonts w:ascii="Times New Roman" w:hAnsi="Times New Roman"/>
          <w:sz w:val="22"/>
        </w:rPr>
        <w:t xml:space="preserve"> </w:t>
      </w:r>
      <w:r w:rsidR="00CF63C2" w:rsidRPr="00877715">
        <w:rPr>
          <w:rFonts w:ascii="Times New Roman" w:hAnsi="Times New Roman"/>
          <w:b/>
          <w:sz w:val="22"/>
        </w:rPr>
        <w:t>DDP</w:t>
      </w:r>
      <w:r w:rsidR="007038D3" w:rsidRPr="00877715">
        <w:rPr>
          <w:rFonts w:ascii="Times New Roman" w:hAnsi="Times New Roman"/>
          <w:b/>
          <w:sz w:val="22"/>
        </w:rPr>
        <w:t xml:space="preserve"> </w:t>
      </w:r>
      <w:r w:rsidR="00877715" w:rsidRPr="00877715">
        <w:rPr>
          <w:rFonts w:ascii="Times New Roman" w:hAnsi="Times New Roman"/>
          <w:b/>
          <w:sz w:val="22"/>
        </w:rPr>
        <w:t>exclud</w:t>
      </w:r>
      <w:r w:rsidR="007038D3" w:rsidRPr="00877715">
        <w:rPr>
          <w:rFonts w:ascii="Times New Roman" w:hAnsi="Times New Roman"/>
          <w:b/>
          <w:sz w:val="22"/>
        </w:rPr>
        <w:t>ing VAT</w:t>
      </w:r>
      <w:r w:rsidR="00CF63C2" w:rsidRPr="00877715">
        <w:rPr>
          <w:rStyle w:val="FootnoteReference"/>
          <w:rFonts w:ascii="Times New Roman" w:hAnsi="Times New Roman"/>
          <w:sz w:val="22"/>
        </w:rPr>
        <w:footnoteReference w:id="1"/>
      </w:r>
      <w:r w:rsidR="006A5F84" w:rsidRPr="00877715">
        <w:rPr>
          <w:rFonts w:ascii="Times New Roman" w:hAnsi="Times New Roman"/>
          <w:sz w:val="22"/>
        </w:rPr>
        <w:t>,</w:t>
      </w:r>
      <w:r w:rsidRPr="00E82463">
        <w:rPr>
          <w:rFonts w:ascii="Times New Roman" w:hAnsi="Times New Roman"/>
          <w:sz w:val="22"/>
        </w:rPr>
        <w:t xml:space="preserve"> </w:t>
      </w:r>
      <w:r w:rsidR="002E73DE" w:rsidRPr="00532C14">
        <w:rPr>
          <w:rFonts w:ascii="Times New Roman" w:hAnsi="Times New Roman"/>
          <w:sz w:val="22"/>
          <w:szCs w:val="22"/>
        </w:rPr>
        <w:t>and the implementation period</w:t>
      </w:r>
      <w:r w:rsidR="009427F4">
        <w:rPr>
          <w:rFonts w:ascii="Times New Roman" w:hAnsi="Times New Roman"/>
          <w:sz w:val="22"/>
          <w:szCs w:val="22"/>
        </w:rPr>
        <w:t xml:space="preserve"> for </w:t>
      </w:r>
      <w:r w:rsidR="009427F4" w:rsidRPr="009427F4">
        <w:rPr>
          <w:rFonts w:ascii="Times New Roman" w:hAnsi="Times New Roman"/>
          <w:b/>
          <w:sz w:val="22"/>
          <w:szCs w:val="22"/>
        </w:rPr>
        <w:t>lot no. 1</w:t>
      </w:r>
      <w:r w:rsidR="009427F4">
        <w:rPr>
          <w:rFonts w:ascii="Times New Roman" w:hAnsi="Times New Roman"/>
          <w:sz w:val="22"/>
          <w:szCs w:val="22"/>
        </w:rPr>
        <w:t xml:space="preserve"> will be </w:t>
      </w:r>
      <w:r w:rsidR="009427F4" w:rsidRPr="009427F4">
        <w:rPr>
          <w:rFonts w:ascii="Times New Roman" w:hAnsi="Times New Roman"/>
          <w:b/>
          <w:sz w:val="22"/>
          <w:szCs w:val="22"/>
        </w:rPr>
        <w:t>5 months</w:t>
      </w:r>
      <w:r w:rsidR="009427F4">
        <w:rPr>
          <w:rFonts w:ascii="Times New Roman" w:hAnsi="Times New Roman"/>
          <w:sz w:val="22"/>
          <w:szCs w:val="22"/>
        </w:rPr>
        <w:t xml:space="preserve"> from the contract signing and for </w:t>
      </w:r>
      <w:r w:rsidR="009427F4" w:rsidRPr="009427F4">
        <w:rPr>
          <w:rFonts w:ascii="Times New Roman" w:hAnsi="Times New Roman"/>
          <w:b/>
          <w:sz w:val="22"/>
          <w:szCs w:val="22"/>
        </w:rPr>
        <w:t>lot no. 2</w:t>
      </w:r>
      <w:r w:rsidR="002E73DE" w:rsidRPr="00532C14">
        <w:rPr>
          <w:rFonts w:ascii="Times New Roman" w:hAnsi="Times New Roman"/>
          <w:sz w:val="22"/>
          <w:szCs w:val="22"/>
        </w:rPr>
        <w:t xml:space="preserve"> will be </w:t>
      </w:r>
      <w:r w:rsidR="00991701">
        <w:rPr>
          <w:rFonts w:ascii="Times New Roman" w:hAnsi="Times New Roman"/>
          <w:b/>
          <w:sz w:val="22"/>
          <w:szCs w:val="22"/>
        </w:rPr>
        <w:t>2</w:t>
      </w:r>
      <w:r w:rsidR="003637BA">
        <w:rPr>
          <w:rFonts w:ascii="Times New Roman" w:hAnsi="Times New Roman"/>
          <w:b/>
          <w:sz w:val="22"/>
          <w:szCs w:val="22"/>
        </w:rPr>
        <w:t xml:space="preserve"> months</w:t>
      </w:r>
      <w:r w:rsidR="002E73DE" w:rsidRPr="00532C14">
        <w:rPr>
          <w:rFonts w:ascii="Times New Roman" w:hAnsi="Times New Roman"/>
          <w:sz w:val="22"/>
          <w:szCs w:val="22"/>
        </w:rPr>
        <w:t xml:space="preserve"> from the contract signing</w:t>
      </w:r>
      <w:r w:rsidRPr="00877715">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8E5115" w:rsidRDefault="0047783A" w:rsidP="008E5115">
      <w:pPr>
        <w:pStyle w:val="Heading2"/>
        <w:keepNext w:val="0"/>
        <w:tabs>
          <w:tab w:val="left" w:pos="709"/>
        </w:tabs>
        <w:ind w:left="567" w:hanging="567"/>
        <w:jc w:val="both"/>
        <w:rPr>
          <w:rFonts w:ascii="Times New Roman" w:hAnsi="Times New Roman"/>
          <w:sz w:val="22"/>
          <w:highlight w:val="lightGray"/>
          <w:lang w:val="en-GB"/>
        </w:rPr>
      </w:pPr>
      <w:r w:rsidRPr="00E82463">
        <w:rPr>
          <w:rFonts w:ascii="Times New Roman" w:hAnsi="Times New Roman"/>
          <w:sz w:val="22"/>
          <w:lang w:val="en-GB"/>
        </w:rPr>
        <w:t>1.3</w:t>
      </w:r>
      <w:r w:rsidRPr="00E82463">
        <w:rPr>
          <w:rFonts w:ascii="Times New Roman" w:hAnsi="Times New Roman"/>
          <w:sz w:val="22"/>
          <w:lang w:val="en-GB"/>
        </w:rPr>
        <w:tab/>
      </w:r>
      <w:r w:rsidR="00E82141">
        <w:rPr>
          <w:rFonts w:ascii="Times New Roman" w:hAnsi="Times New Roman"/>
          <w:sz w:val="22"/>
          <w:lang w:val="en-GB"/>
        </w:rPr>
        <w:t>N/A</w:t>
      </w:r>
    </w:p>
    <w:p w:rsidR="0047783A" w:rsidRPr="00E82463" w:rsidRDefault="0047783A" w:rsidP="00494D74">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8B6A30">
        <w:rPr>
          <w:rFonts w:ascii="Times New Roman" w:hAnsi="Times New Roman"/>
          <w:sz w:val="22"/>
          <w:lang w:val="en-GB"/>
        </w:rPr>
        <w:t>Tenderers are not authorised to tender for a variant</w:t>
      </w:r>
      <w:r w:rsidR="00A77708" w:rsidRPr="008B6A30">
        <w:rPr>
          <w:rFonts w:ascii="Times New Roman" w:hAnsi="Times New Roman"/>
          <w:sz w:val="22"/>
          <w:lang w:val="en-GB"/>
        </w:rPr>
        <w:t xml:space="preserve"> solution</w:t>
      </w:r>
      <w:r w:rsidRPr="008B6A30">
        <w:rPr>
          <w:rFonts w:ascii="Times New Roman" w:hAnsi="Times New Roman"/>
          <w:sz w:val="22"/>
          <w:lang w:val="en-GB"/>
        </w:rPr>
        <w:t xml:space="preserve"> in addition to the present tender.</w:t>
      </w:r>
      <w:r w:rsidRPr="00E82463">
        <w:rPr>
          <w:rFonts w:ascii="Times New Roman" w:hAnsi="Times New Roman"/>
          <w:sz w:val="22"/>
          <w:lang w:val="en-GB"/>
        </w:rPr>
        <w:t xml:space="preserve"> </w:t>
      </w:r>
    </w:p>
    <w:p w:rsidR="00494D74" w:rsidRPr="003637BA" w:rsidRDefault="0047783A" w:rsidP="00494D74">
      <w:pPr>
        <w:pStyle w:val="Heading1"/>
      </w:pPr>
      <w:bookmarkStart w:id="5" w:name="_Toc42488071"/>
      <w:proofErr w:type="spellStart"/>
      <w:r w:rsidRPr="00E82463">
        <w:t>Timetable</w:t>
      </w:r>
      <w:bookmarkEnd w:id="5"/>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rsidTr="008E5115">
        <w:tc>
          <w:tcPr>
            <w:tcW w:w="3969" w:type="dxa"/>
            <w:shd w:val="pct10" w:color="auto" w:fill="FFFFFF"/>
          </w:tcPr>
          <w:p w:rsidR="0047783A" w:rsidRPr="008E5115" w:rsidRDefault="0047783A" w:rsidP="0047783A">
            <w:pPr>
              <w:jc w:val="both"/>
              <w:rPr>
                <w:rFonts w:ascii="Times New Roman" w:hAnsi="Times New Roman"/>
                <w:b/>
                <w:sz w:val="22"/>
              </w:rPr>
            </w:pPr>
            <w:r w:rsidRPr="008E5115">
              <w:rPr>
                <w:rFonts w:ascii="Times New Roman" w:hAnsi="Times New Roman"/>
                <w:b/>
                <w:sz w:val="22"/>
              </w:rPr>
              <w:t>Clarification meeting / site visit (if any)</w:t>
            </w:r>
          </w:p>
        </w:tc>
        <w:tc>
          <w:tcPr>
            <w:tcW w:w="2410" w:type="dxa"/>
            <w:vAlign w:val="center"/>
          </w:tcPr>
          <w:p w:rsidR="0047783A" w:rsidRPr="008E5115" w:rsidRDefault="0047783A" w:rsidP="008E5115">
            <w:pPr>
              <w:jc w:val="center"/>
              <w:rPr>
                <w:rFonts w:ascii="Times New Roman" w:hAnsi="Times New Roman"/>
                <w:sz w:val="22"/>
              </w:rPr>
            </w:pPr>
            <w:r w:rsidRPr="008E5115">
              <w:rPr>
                <w:rFonts w:ascii="Times New Roman" w:hAnsi="Times New Roman"/>
                <w:sz w:val="22"/>
              </w:rPr>
              <w:t>Not applicable</w:t>
            </w:r>
          </w:p>
        </w:tc>
        <w:tc>
          <w:tcPr>
            <w:tcW w:w="2268" w:type="dxa"/>
            <w:vAlign w:val="center"/>
          </w:tcPr>
          <w:p w:rsidR="0047783A" w:rsidRPr="00E82463" w:rsidRDefault="00DA4D57" w:rsidP="008E5115">
            <w:pPr>
              <w:jc w:val="center"/>
              <w:rPr>
                <w:rFonts w:ascii="Times New Roman" w:hAnsi="Times New Roman"/>
                <w:sz w:val="22"/>
              </w:rPr>
            </w:pPr>
            <w:r w:rsidRPr="008E5115">
              <w:rPr>
                <w:rFonts w:ascii="Times New Roman" w:hAnsi="Times New Roman"/>
                <w:sz w:val="22"/>
              </w:rPr>
              <w:t>Not applicable</w:t>
            </w:r>
          </w:p>
        </w:tc>
      </w:tr>
      <w:tr w:rsidR="008E5115" w:rsidRPr="00E82463" w:rsidTr="008E5115">
        <w:tc>
          <w:tcPr>
            <w:tcW w:w="3969" w:type="dxa"/>
            <w:shd w:val="pct10" w:color="auto" w:fill="FFFFFF"/>
          </w:tcPr>
          <w:p w:rsidR="008E5115" w:rsidRPr="00E82463" w:rsidRDefault="008E5115" w:rsidP="008E5115">
            <w:pPr>
              <w:keepNext/>
              <w:rPr>
                <w:rFonts w:ascii="Times New Roman" w:hAnsi="Times New Roman"/>
                <w:b/>
                <w:sz w:val="22"/>
              </w:rPr>
            </w:pPr>
            <w:r w:rsidRPr="00E82463">
              <w:rPr>
                <w:rFonts w:ascii="Times New Roman" w:hAnsi="Times New Roman"/>
                <w:b/>
                <w:sz w:val="22"/>
              </w:rPr>
              <w:t xml:space="preserve">Deadline for requesting clarifications from the </w:t>
            </w:r>
            <w:r>
              <w:rPr>
                <w:rFonts w:ascii="Times New Roman" w:hAnsi="Times New Roman"/>
                <w:b/>
                <w:sz w:val="22"/>
              </w:rPr>
              <w:t>Project partner</w:t>
            </w:r>
          </w:p>
        </w:tc>
        <w:tc>
          <w:tcPr>
            <w:tcW w:w="2410" w:type="dxa"/>
            <w:vAlign w:val="center"/>
          </w:tcPr>
          <w:p w:rsidR="008E5115" w:rsidRPr="008E5115" w:rsidRDefault="009427F4" w:rsidP="005B39D2">
            <w:pPr>
              <w:jc w:val="center"/>
              <w:rPr>
                <w:rFonts w:ascii="Times New Roman" w:hAnsi="Times New Roman"/>
                <w:b/>
                <w:sz w:val="22"/>
              </w:rPr>
            </w:pPr>
            <w:r w:rsidRPr="009427F4">
              <w:rPr>
                <w:rFonts w:ascii="Times New Roman" w:hAnsi="Times New Roman"/>
                <w:b/>
                <w:sz w:val="22"/>
              </w:rPr>
              <w:t xml:space="preserve">September </w:t>
            </w:r>
            <w:r>
              <w:rPr>
                <w:rFonts w:ascii="Times New Roman" w:hAnsi="Times New Roman"/>
                <w:b/>
                <w:sz w:val="22"/>
              </w:rPr>
              <w:t>1</w:t>
            </w:r>
            <w:r w:rsidR="005B39D2">
              <w:rPr>
                <w:rFonts w:ascii="Times New Roman" w:hAnsi="Times New Roman"/>
                <w:b/>
                <w:sz w:val="22"/>
              </w:rPr>
              <w:t>6</w:t>
            </w:r>
            <w:r>
              <w:rPr>
                <w:rFonts w:ascii="Times New Roman" w:hAnsi="Times New Roman"/>
                <w:b/>
                <w:sz w:val="22"/>
                <w:vertAlign w:val="superscript"/>
              </w:rPr>
              <w:t>th</w:t>
            </w:r>
            <w:r w:rsidRPr="009427F4">
              <w:rPr>
                <w:rFonts w:ascii="Times New Roman" w:hAnsi="Times New Roman"/>
                <w:b/>
                <w:sz w:val="22"/>
              </w:rPr>
              <w:t xml:space="preserve"> 2021</w:t>
            </w:r>
          </w:p>
        </w:tc>
        <w:tc>
          <w:tcPr>
            <w:tcW w:w="2268" w:type="dxa"/>
            <w:vAlign w:val="center"/>
          </w:tcPr>
          <w:p w:rsidR="008E5115" w:rsidRPr="009427F4" w:rsidRDefault="009427F4" w:rsidP="008E5115">
            <w:pPr>
              <w:jc w:val="center"/>
              <w:rPr>
                <w:rFonts w:ascii="Times New Roman" w:hAnsi="Times New Roman"/>
                <w:b/>
                <w:sz w:val="22"/>
              </w:rPr>
            </w:pPr>
            <w:r w:rsidRPr="009427F4">
              <w:rPr>
                <w:rFonts w:ascii="Times New Roman" w:hAnsi="Times New Roman"/>
                <w:b/>
                <w:sz w:val="22"/>
              </w:rPr>
              <w:t>20:00 local time</w:t>
            </w:r>
          </w:p>
        </w:tc>
      </w:tr>
      <w:tr w:rsidR="008E5115" w:rsidRPr="00E82463" w:rsidTr="008E5115">
        <w:tc>
          <w:tcPr>
            <w:tcW w:w="3969" w:type="dxa"/>
            <w:shd w:val="pct10" w:color="auto" w:fill="FFFFFF"/>
          </w:tcPr>
          <w:p w:rsidR="008E5115" w:rsidRPr="00E82463" w:rsidRDefault="008E5115" w:rsidP="008E511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Project partner</w:t>
            </w:r>
          </w:p>
        </w:tc>
        <w:tc>
          <w:tcPr>
            <w:tcW w:w="2410" w:type="dxa"/>
            <w:vAlign w:val="center"/>
          </w:tcPr>
          <w:p w:rsidR="008E5115" w:rsidRPr="009427F4" w:rsidRDefault="009427F4" w:rsidP="003637BA">
            <w:pPr>
              <w:jc w:val="center"/>
              <w:rPr>
                <w:rFonts w:ascii="Times New Roman" w:hAnsi="Times New Roman"/>
                <w:b/>
                <w:sz w:val="22"/>
                <w:lang w:val="en-US"/>
              </w:rPr>
            </w:pPr>
            <w:r w:rsidRPr="009427F4">
              <w:rPr>
                <w:rFonts w:ascii="Times New Roman" w:hAnsi="Times New Roman"/>
                <w:b/>
                <w:sz w:val="22"/>
              </w:rPr>
              <w:t>September 2</w:t>
            </w:r>
            <w:r w:rsidR="005B39D2">
              <w:rPr>
                <w:rFonts w:ascii="Times New Roman" w:hAnsi="Times New Roman"/>
                <w:b/>
                <w:sz w:val="22"/>
              </w:rPr>
              <w:t>6</w:t>
            </w:r>
            <w:r w:rsidR="005B39D2">
              <w:rPr>
                <w:rFonts w:ascii="Times New Roman" w:hAnsi="Times New Roman"/>
                <w:b/>
                <w:sz w:val="22"/>
                <w:vertAlign w:val="superscript"/>
              </w:rPr>
              <w:t>th</w:t>
            </w:r>
            <w:r w:rsidRPr="009427F4">
              <w:rPr>
                <w:rFonts w:ascii="Times New Roman" w:hAnsi="Times New Roman"/>
                <w:b/>
                <w:sz w:val="22"/>
              </w:rPr>
              <w:t xml:space="preserve"> 2021</w:t>
            </w:r>
          </w:p>
        </w:tc>
        <w:tc>
          <w:tcPr>
            <w:tcW w:w="2268" w:type="dxa"/>
            <w:vAlign w:val="center"/>
          </w:tcPr>
          <w:p w:rsidR="008E5115" w:rsidRPr="00E82463" w:rsidRDefault="008E5115" w:rsidP="008E5115">
            <w:pPr>
              <w:jc w:val="center"/>
              <w:rPr>
                <w:rFonts w:ascii="Times New Roman" w:hAnsi="Times New Roman"/>
                <w:sz w:val="22"/>
              </w:rPr>
            </w:pPr>
            <w:r w:rsidRPr="00E82463">
              <w:rPr>
                <w:rFonts w:ascii="Times New Roman" w:hAnsi="Times New Roman"/>
                <w:sz w:val="22"/>
              </w:rPr>
              <w:t>-</w:t>
            </w:r>
          </w:p>
        </w:tc>
      </w:tr>
      <w:tr w:rsidR="008E5115" w:rsidRPr="00E82463" w:rsidTr="008E5115">
        <w:tc>
          <w:tcPr>
            <w:tcW w:w="3969" w:type="dxa"/>
            <w:shd w:val="pct10" w:color="auto" w:fill="FFFFFF"/>
          </w:tcPr>
          <w:p w:rsidR="008E5115" w:rsidRPr="00E82463" w:rsidRDefault="008E5115" w:rsidP="008E5115">
            <w:pPr>
              <w:jc w:val="both"/>
              <w:rPr>
                <w:rFonts w:ascii="Times New Roman" w:hAnsi="Times New Roman"/>
                <w:b/>
                <w:sz w:val="22"/>
              </w:rPr>
            </w:pPr>
            <w:r w:rsidRPr="00E82463">
              <w:rPr>
                <w:rFonts w:ascii="Times New Roman" w:hAnsi="Times New Roman"/>
                <w:b/>
                <w:sz w:val="22"/>
              </w:rPr>
              <w:t>Deadline for submission of tenders</w:t>
            </w:r>
          </w:p>
        </w:tc>
        <w:tc>
          <w:tcPr>
            <w:tcW w:w="2410" w:type="dxa"/>
            <w:vAlign w:val="center"/>
          </w:tcPr>
          <w:p w:rsidR="008E5115" w:rsidRPr="008E5115" w:rsidRDefault="009427F4" w:rsidP="009427F4">
            <w:pPr>
              <w:jc w:val="center"/>
              <w:rPr>
                <w:rFonts w:ascii="Times New Roman" w:hAnsi="Times New Roman"/>
                <w:b/>
                <w:sz w:val="22"/>
                <w:lang w:val="en-US"/>
              </w:rPr>
            </w:pPr>
            <w:r>
              <w:rPr>
                <w:rFonts w:ascii="Times New Roman" w:hAnsi="Times New Roman"/>
                <w:b/>
                <w:sz w:val="22"/>
              </w:rPr>
              <w:t>October</w:t>
            </w:r>
            <w:r w:rsidR="000F3EA4">
              <w:rPr>
                <w:rFonts w:ascii="Times New Roman" w:hAnsi="Times New Roman"/>
                <w:b/>
                <w:sz w:val="22"/>
              </w:rPr>
              <w:t xml:space="preserve"> </w:t>
            </w:r>
            <w:r>
              <w:rPr>
                <w:rFonts w:ascii="Times New Roman" w:hAnsi="Times New Roman"/>
                <w:b/>
                <w:sz w:val="22"/>
              </w:rPr>
              <w:t>0</w:t>
            </w:r>
            <w:r w:rsidR="005B39D2">
              <w:rPr>
                <w:rFonts w:ascii="Times New Roman" w:hAnsi="Times New Roman"/>
                <w:b/>
                <w:sz w:val="22"/>
              </w:rPr>
              <w:t>7</w:t>
            </w:r>
            <w:r w:rsidR="00CD4884">
              <w:rPr>
                <w:rFonts w:ascii="Times New Roman" w:hAnsi="Times New Roman"/>
                <w:b/>
                <w:sz w:val="22"/>
                <w:vertAlign w:val="superscript"/>
              </w:rPr>
              <w:t>th</w:t>
            </w:r>
            <w:r w:rsidR="000F3EA4" w:rsidRPr="000F3EA4">
              <w:rPr>
                <w:rFonts w:ascii="Times New Roman" w:hAnsi="Times New Roman"/>
                <w:b/>
                <w:sz w:val="22"/>
              </w:rPr>
              <w:t xml:space="preserve"> 202</w:t>
            </w:r>
            <w:r w:rsidR="00CD4884">
              <w:rPr>
                <w:rFonts w:ascii="Times New Roman" w:hAnsi="Times New Roman"/>
                <w:b/>
                <w:sz w:val="22"/>
              </w:rPr>
              <w:t>1</w:t>
            </w:r>
          </w:p>
        </w:tc>
        <w:tc>
          <w:tcPr>
            <w:tcW w:w="2268" w:type="dxa"/>
            <w:vAlign w:val="center"/>
          </w:tcPr>
          <w:p w:rsidR="008E5115" w:rsidRPr="008E5115" w:rsidRDefault="008E5115" w:rsidP="008E5115">
            <w:pPr>
              <w:jc w:val="center"/>
              <w:rPr>
                <w:rFonts w:ascii="Times New Roman" w:hAnsi="Times New Roman"/>
                <w:b/>
                <w:sz w:val="22"/>
              </w:rPr>
            </w:pPr>
            <w:r>
              <w:rPr>
                <w:rFonts w:ascii="Times New Roman" w:hAnsi="Times New Roman"/>
                <w:b/>
                <w:sz w:val="22"/>
              </w:rPr>
              <w:t>1</w:t>
            </w:r>
            <w:r w:rsidR="009427F4">
              <w:rPr>
                <w:rFonts w:ascii="Times New Roman" w:hAnsi="Times New Roman"/>
                <w:b/>
                <w:sz w:val="22"/>
              </w:rPr>
              <w:t>2</w:t>
            </w:r>
            <w:r w:rsidRPr="008E5115">
              <w:rPr>
                <w:rFonts w:ascii="Times New Roman" w:hAnsi="Times New Roman"/>
                <w:b/>
                <w:sz w:val="22"/>
              </w:rPr>
              <w:t>:00 local time</w:t>
            </w:r>
          </w:p>
        </w:tc>
      </w:tr>
      <w:tr w:rsidR="008E5115" w:rsidRPr="00E82463" w:rsidTr="008E5115">
        <w:tc>
          <w:tcPr>
            <w:tcW w:w="3969" w:type="dxa"/>
            <w:shd w:val="pct10" w:color="auto" w:fill="FFFFFF"/>
          </w:tcPr>
          <w:p w:rsidR="008E5115" w:rsidRPr="00E82463" w:rsidRDefault="008E5115" w:rsidP="008E5115">
            <w:pPr>
              <w:jc w:val="both"/>
              <w:rPr>
                <w:rFonts w:ascii="Times New Roman" w:hAnsi="Times New Roman"/>
                <w:b/>
                <w:sz w:val="22"/>
              </w:rPr>
            </w:pPr>
            <w:r w:rsidRPr="00E82463">
              <w:rPr>
                <w:rFonts w:ascii="Times New Roman" w:hAnsi="Times New Roman"/>
                <w:b/>
                <w:sz w:val="22"/>
              </w:rPr>
              <w:lastRenderedPageBreak/>
              <w:t>Tender opening session</w:t>
            </w:r>
          </w:p>
        </w:tc>
        <w:tc>
          <w:tcPr>
            <w:tcW w:w="2410" w:type="dxa"/>
            <w:vAlign w:val="center"/>
          </w:tcPr>
          <w:p w:rsidR="008E5115" w:rsidRPr="008E5115" w:rsidRDefault="009427F4" w:rsidP="009427F4">
            <w:pPr>
              <w:jc w:val="center"/>
              <w:rPr>
                <w:rFonts w:ascii="Times New Roman" w:hAnsi="Times New Roman"/>
                <w:b/>
                <w:sz w:val="22"/>
                <w:lang w:val="en-US"/>
              </w:rPr>
            </w:pPr>
            <w:r>
              <w:rPr>
                <w:rFonts w:ascii="Times New Roman" w:hAnsi="Times New Roman"/>
                <w:b/>
                <w:sz w:val="22"/>
              </w:rPr>
              <w:t>October 0</w:t>
            </w:r>
            <w:r w:rsidR="005B39D2">
              <w:rPr>
                <w:rFonts w:ascii="Times New Roman" w:hAnsi="Times New Roman"/>
                <w:b/>
                <w:sz w:val="22"/>
              </w:rPr>
              <w:t>7</w:t>
            </w:r>
            <w:r>
              <w:rPr>
                <w:rFonts w:ascii="Times New Roman" w:hAnsi="Times New Roman"/>
                <w:b/>
                <w:sz w:val="22"/>
                <w:vertAlign w:val="superscript"/>
              </w:rPr>
              <w:t>th</w:t>
            </w:r>
            <w:r w:rsidRPr="000F3EA4">
              <w:rPr>
                <w:rFonts w:ascii="Times New Roman" w:hAnsi="Times New Roman"/>
                <w:b/>
                <w:sz w:val="22"/>
              </w:rPr>
              <w:t xml:space="preserve"> 202</w:t>
            </w:r>
            <w:r>
              <w:rPr>
                <w:rFonts w:ascii="Times New Roman" w:hAnsi="Times New Roman"/>
                <w:b/>
                <w:sz w:val="22"/>
              </w:rPr>
              <w:t>1</w:t>
            </w:r>
          </w:p>
        </w:tc>
        <w:tc>
          <w:tcPr>
            <w:tcW w:w="2268" w:type="dxa"/>
            <w:vAlign w:val="center"/>
          </w:tcPr>
          <w:p w:rsidR="008E5115" w:rsidRPr="008E5115" w:rsidRDefault="008E5115" w:rsidP="000F3EA4">
            <w:pPr>
              <w:jc w:val="center"/>
              <w:rPr>
                <w:rFonts w:ascii="Times New Roman" w:hAnsi="Times New Roman"/>
                <w:b/>
                <w:sz w:val="22"/>
              </w:rPr>
            </w:pPr>
            <w:r w:rsidRPr="008E5115">
              <w:rPr>
                <w:rFonts w:ascii="Times New Roman" w:hAnsi="Times New Roman"/>
                <w:b/>
                <w:sz w:val="22"/>
              </w:rPr>
              <w:t>1</w:t>
            </w:r>
            <w:r w:rsidR="009427F4">
              <w:rPr>
                <w:rFonts w:ascii="Times New Roman" w:hAnsi="Times New Roman"/>
                <w:b/>
                <w:sz w:val="22"/>
              </w:rPr>
              <w:t>3</w:t>
            </w:r>
            <w:r w:rsidRPr="008E5115">
              <w:rPr>
                <w:rFonts w:ascii="Times New Roman" w:hAnsi="Times New Roman"/>
                <w:b/>
                <w:sz w:val="22"/>
              </w:rPr>
              <w:t>:00 local time</w:t>
            </w:r>
          </w:p>
        </w:tc>
      </w:tr>
      <w:tr w:rsidR="008E5115" w:rsidRPr="00E82463" w:rsidTr="008E5115">
        <w:tc>
          <w:tcPr>
            <w:tcW w:w="3969" w:type="dxa"/>
            <w:shd w:val="pct10" w:color="auto" w:fill="FFFFFF"/>
          </w:tcPr>
          <w:p w:rsidR="008E5115" w:rsidRPr="00E82463" w:rsidRDefault="008E5115" w:rsidP="008E511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vAlign w:val="center"/>
          </w:tcPr>
          <w:p w:rsidR="008E5115" w:rsidRPr="008E5115" w:rsidRDefault="009427F4" w:rsidP="005B39D2">
            <w:pPr>
              <w:jc w:val="center"/>
              <w:rPr>
                <w:rFonts w:ascii="Times New Roman" w:hAnsi="Times New Roman"/>
                <w:b/>
                <w:sz w:val="22"/>
                <w:lang w:val="en-US"/>
              </w:rPr>
            </w:pPr>
            <w:r>
              <w:rPr>
                <w:rFonts w:ascii="Times New Roman" w:hAnsi="Times New Roman"/>
                <w:b/>
                <w:sz w:val="22"/>
              </w:rPr>
              <w:t>October 0</w:t>
            </w:r>
            <w:r w:rsidR="005B39D2">
              <w:rPr>
                <w:rFonts w:ascii="Times New Roman" w:hAnsi="Times New Roman"/>
                <w:b/>
                <w:sz w:val="22"/>
              </w:rPr>
              <w:t>8</w:t>
            </w:r>
            <w:r>
              <w:rPr>
                <w:rFonts w:ascii="Times New Roman" w:hAnsi="Times New Roman"/>
                <w:b/>
                <w:sz w:val="22"/>
                <w:vertAlign w:val="superscript"/>
              </w:rPr>
              <w:t>th</w:t>
            </w:r>
            <w:r w:rsidRPr="000F3EA4">
              <w:rPr>
                <w:rFonts w:ascii="Times New Roman" w:hAnsi="Times New Roman"/>
                <w:b/>
                <w:sz w:val="22"/>
              </w:rPr>
              <w:t xml:space="preserve"> 202</w:t>
            </w:r>
            <w:r>
              <w:rPr>
                <w:rFonts w:ascii="Times New Roman" w:hAnsi="Times New Roman"/>
                <w:b/>
                <w:sz w:val="22"/>
              </w:rPr>
              <w:t>1</w:t>
            </w:r>
          </w:p>
        </w:tc>
        <w:tc>
          <w:tcPr>
            <w:tcW w:w="2268" w:type="dxa"/>
            <w:vAlign w:val="center"/>
          </w:tcPr>
          <w:p w:rsidR="008E5115" w:rsidRPr="00E82463" w:rsidRDefault="008E5115" w:rsidP="008E5115">
            <w:pPr>
              <w:tabs>
                <w:tab w:val="left" w:pos="851"/>
              </w:tabs>
              <w:jc w:val="center"/>
              <w:rPr>
                <w:rFonts w:ascii="Times New Roman" w:hAnsi="Times New Roman"/>
                <w:sz w:val="22"/>
              </w:rPr>
            </w:pPr>
            <w:r w:rsidRPr="00E82463">
              <w:rPr>
                <w:rFonts w:ascii="Times New Roman" w:hAnsi="Times New Roman"/>
                <w:sz w:val="22"/>
              </w:rPr>
              <w:t>-</w:t>
            </w:r>
          </w:p>
        </w:tc>
      </w:tr>
      <w:tr w:rsidR="008E5115" w:rsidRPr="00E82463" w:rsidTr="008E5115">
        <w:tc>
          <w:tcPr>
            <w:tcW w:w="3969" w:type="dxa"/>
            <w:shd w:val="pct10" w:color="auto" w:fill="FFFFFF"/>
          </w:tcPr>
          <w:p w:rsidR="008E5115" w:rsidRPr="00E82463" w:rsidRDefault="008E5115" w:rsidP="008E511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vAlign w:val="center"/>
          </w:tcPr>
          <w:p w:rsidR="008E5115" w:rsidRPr="008E5115" w:rsidRDefault="009427F4" w:rsidP="005B39D2">
            <w:pPr>
              <w:jc w:val="center"/>
              <w:rPr>
                <w:rFonts w:ascii="Times New Roman" w:hAnsi="Times New Roman"/>
                <w:b/>
                <w:sz w:val="22"/>
                <w:lang w:val="en-US"/>
              </w:rPr>
            </w:pPr>
            <w:r>
              <w:rPr>
                <w:rFonts w:ascii="Times New Roman" w:hAnsi="Times New Roman"/>
                <w:b/>
                <w:sz w:val="22"/>
              </w:rPr>
              <w:t xml:space="preserve">October </w:t>
            </w:r>
            <w:r w:rsidR="005B39D2">
              <w:rPr>
                <w:rFonts w:ascii="Times New Roman" w:hAnsi="Times New Roman"/>
                <w:b/>
                <w:sz w:val="22"/>
              </w:rPr>
              <w:t>11</w:t>
            </w:r>
            <w:r>
              <w:rPr>
                <w:rFonts w:ascii="Times New Roman" w:hAnsi="Times New Roman"/>
                <w:b/>
                <w:sz w:val="22"/>
                <w:vertAlign w:val="superscript"/>
              </w:rPr>
              <w:t>th</w:t>
            </w:r>
            <w:r w:rsidRPr="000F3EA4">
              <w:rPr>
                <w:rFonts w:ascii="Times New Roman" w:hAnsi="Times New Roman"/>
                <w:b/>
                <w:sz w:val="22"/>
              </w:rPr>
              <w:t xml:space="preserve"> 202</w:t>
            </w:r>
            <w:r>
              <w:rPr>
                <w:rFonts w:ascii="Times New Roman" w:hAnsi="Times New Roman"/>
                <w:b/>
                <w:sz w:val="22"/>
              </w:rPr>
              <w:t>1</w:t>
            </w:r>
          </w:p>
        </w:tc>
        <w:tc>
          <w:tcPr>
            <w:tcW w:w="2268" w:type="dxa"/>
            <w:vAlign w:val="center"/>
          </w:tcPr>
          <w:p w:rsidR="008E5115" w:rsidRPr="00E82463" w:rsidRDefault="008E5115" w:rsidP="008E5115">
            <w:pPr>
              <w:tabs>
                <w:tab w:val="left" w:pos="851"/>
              </w:tabs>
              <w:jc w:val="center"/>
              <w:rPr>
                <w:rFonts w:ascii="Times New Roman" w:hAnsi="Times New Roman"/>
                <w:sz w:val="22"/>
              </w:rPr>
            </w:pPr>
            <w:r w:rsidRPr="00E82463">
              <w:rPr>
                <w:rFonts w:ascii="Times New Roman" w:hAnsi="Times New Roman"/>
                <w:sz w:val="22"/>
              </w:rPr>
              <w:t>-</w:t>
            </w:r>
          </w:p>
        </w:tc>
      </w:tr>
    </w:tbl>
    <w:p w:rsidR="0047783A" w:rsidRPr="00E82463" w:rsidRDefault="0047783A">
      <w:pPr>
        <w:tabs>
          <w:tab w:val="left" w:pos="851"/>
        </w:tabs>
        <w:jc w:val="both"/>
        <w:rPr>
          <w:rFonts w:ascii="Times New Roman" w:hAnsi="Times New Roman"/>
          <w:b/>
        </w:rPr>
      </w:pPr>
      <w:bookmarkStart w:id="6" w:name="_Ref500317541"/>
      <w:r w:rsidRPr="00E82463">
        <w:rPr>
          <w:rFonts w:ascii="Times New Roman" w:hAnsi="Times New Roman"/>
          <w:b/>
        </w:rPr>
        <w:t xml:space="preserve"> * All times are in the time zone of the country of the </w:t>
      </w:r>
      <w:r w:rsidR="003A5B8F">
        <w:rPr>
          <w:rFonts w:ascii="Times New Roman" w:hAnsi="Times New Roman"/>
          <w:b/>
        </w:rPr>
        <w:t>Project partner</w:t>
      </w:r>
      <w:r w:rsidR="00E82463">
        <w:rPr>
          <w:rFonts w:ascii="Times New Roman" w:hAnsi="Times New Roman"/>
          <w:b/>
        </w:rPr>
        <w:t xml:space="preserve"> </w:t>
      </w:r>
      <w:r w:rsidRPr="00E82463">
        <w:rPr>
          <w:rFonts w:ascii="Times New Roman" w:hAnsi="Times New Roman"/>
          <w:b/>
        </w:rPr>
        <w:t>Provisional date</w:t>
      </w:r>
    </w:p>
    <w:p w:rsidR="0047783A" w:rsidRPr="00E82463" w:rsidRDefault="0047783A" w:rsidP="00A4424B">
      <w:pPr>
        <w:pStyle w:val="Heading1"/>
      </w:pPr>
      <w:bookmarkStart w:id="7" w:name="_Toc42488072"/>
      <w:bookmarkEnd w:id="6"/>
      <w:r w:rsidRPr="00E82463">
        <w:t>Participation</w:t>
      </w:r>
      <w:bookmarkEnd w:id="7"/>
    </w:p>
    <w:p w:rsidR="00096BD5" w:rsidRPr="008B6A30" w:rsidRDefault="0047783A" w:rsidP="00F5542A">
      <w:pPr>
        <w:pStyle w:val="Blockquote"/>
        <w:ind w:left="709" w:right="1" w:hanging="567"/>
        <w:jc w:val="both"/>
        <w:rPr>
          <w:rFonts w:ascii="Times New Roman" w:hAnsi="Times New Roman"/>
          <w:sz w:val="22"/>
          <w:szCs w:val="22"/>
          <w:lang w:val="en-GB"/>
        </w:rPr>
      </w:pPr>
      <w:r w:rsidRPr="005A2535">
        <w:rPr>
          <w:rFonts w:ascii="Times New Roman" w:hAnsi="Times New Roman"/>
          <w:sz w:val="22"/>
          <w:lang w:val="en-GB"/>
        </w:rPr>
        <w:t>3.1</w:t>
      </w:r>
      <w:r w:rsidRPr="00E30FFA">
        <w:rPr>
          <w:sz w:val="22"/>
          <w:szCs w:val="22"/>
          <w:lang w:val="en-GB"/>
        </w:rPr>
        <w:tab/>
      </w:r>
      <w:r w:rsidR="00096BD5" w:rsidRPr="008B6A30">
        <w:rPr>
          <w:rFonts w:ascii="Times New Roman" w:hAnsi="Times New Roman"/>
          <w:sz w:val="22"/>
          <w:szCs w:val="22"/>
          <w:lang w:val="en-GB"/>
        </w:rPr>
        <w:t xml:space="preserve">Participation is open to </w:t>
      </w:r>
      <w:r w:rsidR="00F5542A">
        <w:rPr>
          <w:rFonts w:ascii="Times New Roman" w:hAnsi="Times New Roman"/>
          <w:sz w:val="22"/>
          <w:szCs w:val="22"/>
          <w:lang w:val="en-GB"/>
        </w:rPr>
        <w:t xml:space="preserve">all </w:t>
      </w:r>
      <w:r w:rsidR="00F5542A" w:rsidRPr="00F5542A">
        <w:rPr>
          <w:rFonts w:ascii="Times New Roman" w:hAnsi="Times New Roman"/>
          <w:sz w:val="22"/>
          <w:szCs w:val="22"/>
          <w:lang w:val="en-GB"/>
        </w:rPr>
        <w:t xml:space="preserve">legal persons which are effectively established in the participating countries, other Member States, other IPA II beneficiaries, contracting parties to the Agreement on the European Economic Area and partner countries covered by the European </w:t>
      </w:r>
      <w:r w:rsidR="003632C2">
        <w:rPr>
          <w:rFonts w:ascii="Times New Roman" w:hAnsi="Times New Roman"/>
          <w:sz w:val="22"/>
          <w:szCs w:val="22"/>
          <w:lang w:val="en-GB"/>
        </w:rPr>
        <w:t>Regional Development Fund</w:t>
      </w:r>
      <w:r w:rsidR="00F5542A" w:rsidRPr="00F5542A">
        <w:rPr>
          <w:rFonts w:ascii="Times New Roman" w:hAnsi="Times New Roman"/>
          <w:sz w:val="22"/>
          <w:szCs w:val="22"/>
          <w:lang w:val="en-GB"/>
        </w:rPr>
        <w:t xml:space="preserve"> (hereafter referred to as ‘eligible countries’), and to International Organisations.</w:t>
      </w:r>
      <w:r w:rsidR="007609B6">
        <w:rPr>
          <w:rFonts w:ascii="Times New Roman" w:hAnsi="Times New Roman"/>
          <w:sz w:val="22"/>
          <w:szCs w:val="22"/>
          <w:lang w:val="en-GB"/>
        </w:rPr>
        <w:t xml:space="preserve"> </w:t>
      </w:r>
    </w:p>
    <w:p w:rsidR="0047783A" w:rsidRPr="00E82463" w:rsidRDefault="00C87B45" w:rsidP="008B6A30">
      <w:pPr>
        <w:pStyle w:val="PRAGHeading2"/>
        <w:numPr>
          <w:ilvl w:val="0"/>
          <w:numId w:val="0"/>
        </w:numPr>
        <w:ind w:left="567" w:hanging="567"/>
        <w:jc w:val="both"/>
        <w:rPr>
          <w:lang w:val="en-GB"/>
        </w:rPr>
      </w:pPr>
      <w:r w:rsidRPr="00E82141" w:rsidDel="00096BD5">
        <w:rPr>
          <w:sz w:val="22"/>
          <w:szCs w:val="22"/>
          <w:lang w:val="en-GB"/>
        </w:rPr>
        <w:t xml:space="preserve"> </w:t>
      </w:r>
      <w:r w:rsidR="0047783A" w:rsidRPr="00E82141">
        <w:rPr>
          <w:sz w:val="22"/>
          <w:lang w:val="en-GB"/>
        </w:rPr>
        <w:t>3.2</w:t>
      </w:r>
      <w:r w:rsidR="0047783A" w:rsidRPr="00E82141">
        <w:rPr>
          <w:sz w:val="22"/>
          <w:lang w:val="en-GB"/>
        </w:rPr>
        <w:tab/>
      </w:r>
      <w:r w:rsidR="005A2535">
        <w:rPr>
          <w:sz w:val="22"/>
          <w:lang w:val="en-GB"/>
        </w:rPr>
        <w:tab/>
      </w:r>
      <w:r w:rsidR="00E82141">
        <w:rPr>
          <w:sz w:val="22"/>
          <w:szCs w:val="22"/>
          <w:lang w:val="en-GB"/>
        </w:rPr>
        <w:t>N/A</w:t>
      </w:r>
    </w:p>
    <w:p w:rsidR="0047783A" w:rsidRPr="007A0C47" w:rsidRDefault="0047783A" w:rsidP="005A2535">
      <w:pPr>
        <w:pStyle w:val="Heading2"/>
        <w:keepNext w:val="0"/>
        <w:tabs>
          <w:tab w:val="left" w:pos="709"/>
        </w:tabs>
        <w:ind w:left="705" w:hanging="705"/>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5A2535">
        <w:rPr>
          <w:rFonts w:ascii="Times New Roman" w:hAnsi="Times New Roman"/>
          <w:sz w:val="22"/>
          <w:lang w:val="en-GB"/>
        </w:rPr>
        <w:tab/>
      </w:r>
      <w:r w:rsidR="007A0C47" w:rsidRPr="00AF31AE">
        <w:rPr>
          <w:rFonts w:ascii="Times New Roman" w:hAnsi="Times New Roman"/>
          <w:sz w:val="22"/>
          <w:lang w:val="en-GB"/>
        </w:rPr>
        <w:t xml:space="preserve">The eligibility requirement detailed in </w:t>
      </w:r>
      <w:proofErr w:type="spellStart"/>
      <w:r w:rsidR="007A0C47" w:rsidRPr="00AF31AE">
        <w:rPr>
          <w:rFonts w:ascii="Times New Roman" w:hAnsi="Times New Roman"/>
          <w:sz w:val="22"/>
          <w:lang w:val="en-GB"/>
        </w:rPr>
        <w:t>subclauses</w:t>
      </w:r>
      <w:proofErr w:type="spellEnd"/>
      <w:r w:rsidR="007A0C47" w:rsidRPr="00AF31AE">
        <w:rPr>
          <w:rFonts w:ascii="Times New Roman" w:hAnsi="Times New Roman"/>
          <w:sz w:val="22"/>
          <w:lang w:val="en-GB"/>
        </w:rPr>
        <w:t xml:space="preserve"> 3.1 and 3.2 applies to all members of a joint venture/consortium and all subcontractors, as well as to all entities upon whose capacity the tenderer relies for the selection criteria. Every tenderer, member of a joint venture/consortium, every capacity-providing entity, </w:t>
      </w:r>
      <w:proofErr w:type="gramStart"/>
      <w:r w:rsidR="007A0C47" w:rsidRPr="00AF31AE">
        <w:rPr>
          <w:rFonts w:ascii="Times New Roman" w:hAnsi="Times New Roman"/>
          <w:sz w:val="22"/>
          <w:lang w:val="en-GB"/>
        </w:rPr>
        <w:t>every</w:t>
      </w:r>
      <w:proofErr w:type="gramEnd"/>
      <w:r w:rsidR="007A0C47" w:rsidRPr="00AF31AE">
        <w:rPr>
          <w:rFonts w:ascii="Times New Roman" w:hAnsi="Times New Roman"/>
          <w:sz w:val="22"/>
          <w:lang w:val="en-GB"/>
        </w:rPr>
        <w:t xml:space="preserve">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w:t>
      </w:r>
      <w:r w:rsidR="00096BD5">
        <w:rPr>
          <w:rFonts w:ascii="Times New Roman" w:hAnsi="Times New Roman"/>
          <w:sz w:val="22"/>
          <w:lang w:val="en-GB"/>
        </w:rPr>
        <w:t>If required, t</w:t>
      </w:r>
      <w:r w:rsidR="007A0C47" w:rsidRPr="00AF31AE">
        <w:rPr>
          <w:rFonts w:ascii="Times New Roman" w:hAnsi="Times New Roman"/>
          <w:sz w:val="22"/>
          <w:lang w:val="en-GB"/>
        </w:rPr>
        <w:t xml:space="preserve">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A5B8F">
        <w:rPr>
          <w:rFonts w:ascii="Times New Roman" w:hAnsi="Times New Roman"/>
          <w:sz w:val="22"/>
          <w:lang w:val="en-GB"/>
        </w:rPr>
        <w:t>Project partner</w:t>
      </w:r>
      <w:r w:rsidR="007A0C47" w:rsidRPr="00AF31AE">
        <w:rPr>
          <w:rFonts w:ascii="Times New Roman" w:hAnsi="Times New Roman"/>
          <w:sz w:val="22"/>
          <w:lang w:val="en-GB"/>
        </w:rPr>
        <w:t xml:space="preserve"> may accept other satisfactory evidence that these conditions are met</w:t>
      </w:r>
      <w:r w:rsidRPr="007A0C47">
        <w:rPr>
          <w:rFonts w:ascii="Times New Roman" w:hAnsi="Times New Roman"/>
          <w:sz w:val="22"/>
          <w:lang w:val="en-GB"/>
        </w:rPr>
        <w:t>.</w:t>
      </w:r>
    </w:p>
    <w:p w:rsidR="00C87B45" w:rsidRPr="00C87B45" w:rsidRDefault="0047783A" w:rsidP="00C87B45">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C87B45" w:rsidRPr="00620B31">
        <w:rPr>
          <w:rFonts w:ascii="Times New Roman" w:hAnsi="Times New Roman"/>
          <w:sz w:val="22"/>
          <w:szCs w:val="22"/>
        </w:rPr>
        <w:t xml:space="preserve">In the cases </w:t>
      </w:r>
      <w:proofErr w:type="spellStart"/>
      <w:r w:rsidR="00C87B45" w:rsidRPr="00620B31">
        <w:rPr>
          <w:rFonts w:ascii="Times New Roman" w:hAnsi="Times New Roman"/>
          <w:sz w:val="22"/>
          <w:szCs w:val="22"/>
        </w:rPr>
        <w:t>listed</w:t>
      </w:r>
      <w:proofErr w:type="spellEnd"/>
      <w:r w:rsidR="00C87B45" w:rsidRPr="00620B31">
        <w:rPr>
          <w:rFonts w:ascii="Times New Roman" w:hAnsi="Times New Roman"/>
          <w:sz w:val="22"/>
          <w:szCs w:val="22"/>
        </w:rPr>
        <w:t xml:space="preserve"> in </w:t>
      </w:r>
      <w:r w:rsidR="00C87B45" w:rsidRPr="00620B31">
        <w:rPr>
          <w:rFonts w:ascii="Times New Roman" w:hAnsi="Times New Roman"/>
          <w:noProof/>
          <w:sz w:val="22"/>
          <w:szCs w:val="22"/>
        </w:rPr>
        <w:t>Declaration on honour on exclusion criteria and selection criteria</w:t>
      </w:r>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tenderers</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may</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be</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excluded</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from</w:t>
      </w:r>
      <w:proofErr w:type="spellEnd"/>
      <w:r w:rsidR="00C87B45" w:rsidRPr="00620B31">
        <w:rPr>
          <w:rFonts w:ascii="Times New Roman" w:hAnsi="Times New Roman"/>
          <w:sz w:val="22"/>
          <w:szCs w:val="22"/>
        </w:rPr>
        <w:t xml:space="preserve"> the </w:t>
      </w:r>
      <w:proofErr w:type="spellStart"/>
      <w:r w:rsidR="00C87B45" w:rsidRPr="00620B31">
        <w:rPr>
          <w:rFonts w:ascii="Times New Roman" w:hAnsi="Times New Roman"/>
          <w:sz w:val="22"/>
          <w:szCs w:val="22"/>
        </w:rPr>
        <w:t>procedure</w:t>
      </w:r>
      <w:proofErr w:type="spellEnd"/>
      <w:r w:rsidR="00C87B45" w:rsidRPr="00620B31">
        <w:rPr>
          <w:rFonts w:ascii="Times New Roman" w:hAnsi="Times New Roman"/>
          <w:sz w:val="22"/>
          <w:szCs w:val="22"/>
        </w:rPr>
        <w:t>.</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3A5B8F">
        <w:rPr>
          <w:rFonts w:ascii="Times New Roman" w:hAnsi="Times New Roman"/>
          <w:sz w:val="22"/>
          <w:szCs w:val="22"/>
          <w:lang w:val="en-GB"/>
        </w:rPr>
        <w:t>Project partner</w:t>
      </w:r>
      <w:r w:rsidRPr="00E82463">
        <w:rPr>
          <w:rFonts w:ascii="Times New Roman" w:hAnsi="Times New Roman"/>
          <w:sz w:val="22"/>
          <w:szCs w:val="22"/>
          <w:lang w:val="en-GB"/>
        </w:rPr>
        <w:t>,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that they comply with the necessary legal, technical and financial requirements and have the means to carry out the contract effectively.</w:t>
      </w:r>
    </w:p>
    <w:p w:rsidR="0047783A" w:rsidRPr="00E82463" w:rsidRDefault="0047783A" w:rsidP="0047783A">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164F15" w:rsidRPr="00E82463">
        <w:rPr>
          <w:rFonts w:ascii="Times New Roman" w:hAnsi="Times New Roman"/>
          <w:sz w:val="22"/>
          <w:szCs w:val="22"/>
          <w:lang w:val="en-GB"/>
        </w:rPr>
        <w:t>Where</w:t>
      </w:r>
      <w:r w:rsidRPr="00E82463">
        <w:rPr>
          <w:rFonts w:ascii="Times New Roman" w:hAnsi="Times New Roman"/>
          <w:sz w:val="22"/>
          <w:szCs w:val="22"/>
          <w:lang w:val="en-GB"/>
        </w:rPr>
        <w:t xml:space="preserve"> </w:t>
      </w:r>
      <w:r w:rsidR="00164F15" w:rsidRPr="00E82463">
        <w:rPr>
          <w:rFonts w:ascii="Times New Roman" w:hAnsi="Times New Roman"/>
          <w:sz w:val="22"/>
          <w:szCs w:val="22"/>
          <w:lang w:val="en-GB"/>
        </w:rPr>
        <w:t xml:space="preserve">tenders </w:t>
      </w:r>
      <w:r w:rsidRPr="00E82463">
        <w:rPr>
          <w:rFonts w:ascii="Times New Roman" w:hAnsi="Times New Roman"/>
          <w:sz w:val="22"/>
          <w:szCs w:val="22"/>
          <w:lang w:val="en-GB"/>
        </w:rPr>
        <w:t>include subcontracting, it is recommended that the contractual arrangements between tenderer</w:t>
      </w:r>
      <w:r w:rsidR="00164F15" w:rsidRPr="00E82463">
        <w:rPr>
          <w:rFonts w:ascii="Times New Roman" w:hAnsi="Times New Roman"/>
          <w:sz w:val="22"/>
          <w:szCs w:val="22"/>
          <w:lang w:val="en-GB"/>
        </w:rPr>
        <w:t>s</w:t>
      </w:r>
      <w:r w:rsidRPr="00E82463">
        <w:rPr>
          <w:rFonts w:ascii="Times New Roman" w:hAnsi="Times New Roman"/>
          <w:sz w:val="22"/>
          <w:szCs w:val="22"/>
          <w:lang w:val="en-GB"/>
        </w:rPr>
        <w:t xml:space="preserve"> and </w:t>
      </w:r>
      <w:r w:rsidR="00164F15" w:rsidRPr="00E82463">
        <w:rPr>
          <w:rFonts w:ascii="Times New Roman" w:hAnsi="Times New Roman"/>
          <w:sz w:val="22"/>
          <w:szCs w:val="22"/>
          <w:lang w:val="en-GB"/>
        </w:rPr>
        <w:t xml:space="preserve">their </w:t>
      </w:r>
      <w:r w:rsidRPr="00E82463">
        <w:rPr>
          <w:rFonts w:ascii="Times New Roman" w:hAnsi="Times New Roman"/>
          <w:sz w:val="22"/>
          <w:szCs w:val="22"/>
          <w:lang w:val="en-GB"/>
        </w:rPr>
        <w:t>subcontractors include mediation, according to national and international practices, as a method of dispute resolution.</w:t>
      </w:r>
    </w:p>
    <w:p w:rsidR="0047783A" w:rsidRPr="00E82463" w:rsidRDefault="0047783A" w:rsidP="00A4424B">
      <w:pPr>
        <w:pStyle w:val="Heading1"/>
      </w:pPr>
      <w:bookmarkStart w:id="8" w:name="_Toc42488073"/>
      <w:proofErr w:type="spellStart"/>
      <w:r w:rsidRPr="00E82463">
        <w:t>Origi</w:t>
      </w:r>
      <w:r w:rsidR="007609B6">
        <w:t>n</w:t>
      </w:r>
      <w:bookmarkEnd w:id="8"/>
      <w:proofErr w:type="spellEnd"/>
    </w:p>
    <w:p w:rsidR="00C87B45" w:rsidRPr="00B12303" w:rsidRDefault="0047783A" w:rsidP="008B6A30">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00F5542A" w:rsidRPr="00F5542A">
        <w:rPr>
          <w:rFonts w:ascii="Times New Roman" w:hAnsi="Times New Roman"/>
          <w:sz w:val="22"/>
          <w:szCs w:val="22"/>
          <w:lang w:val="en-GB"/>
        </w:rPr>
        <w:t xml:space="preserve">All supplies purchased under a procurement contract, or in accordance with a grant agreement, financed under IPA II shall originate from an eligible country or from any country which is </w:t>
      </w:r>
      <w:r w:rsidR="00F5542A" w:rsidRPr="00F5542A">
        <w:rPr>
          <w:rFonts w:ascii="Times New Roman" w:hAnsi="Times New Roman"/>
          <w:sz w:val="22"/>
          <w:szCs w:val="22"/>
          <w:lang w:val="en-GB"/>
        </w:rPr>
        <w:lastRenderedPageBreak/>
        <w:t xml:space="preserve">eligible under the rules of the partner or other donor or member state or determined in the constitutive act of the trust fund. As the </w:t>
      </w:r>
      <w:r w:rsidR="003632C2">
        <w:rPr>
          <w:rFonts w:ascii="Times New Roman" w:hAnsi="Times New Roman"/>
          <w:sz w:val="22"/>
          <w:szCs w:val="22"/>
          <w:lang w:val="en-GB"/>
        </w:rPr>
        <w:t>programme</w:t>
      </w:r>
      <w:r w:rsidR="00F5542A" w:rsidRPr="00F5542A">
        <w:rPr>
          <w:rFonts w:ascii="Times New Roman" w:hAnsi="Times New Roman"/>
          <w:sz w:val="22"/>
          <w:szCs w:val="22"/>
          <w:lang w:val="en-GB"/>
        </w:rPr>
        <w:t xml:space="preserve"> rules do not contain any restrictions as regards the rules of origin, all goods can originate from any country, irrespective of any thresholds.</w:t>
      </w:r>
    </w:p>
    <w:p w:rsidR="0047783A" w:rsidRPr="00E82463" w:rsidRDefault="0047783A" w:rsidP="00A4424B">
      <w:pPr>
        <w:pStyle w:val="Heading1"/>
      </w:pPr>
      <w:bookmarkStart w:id="9" w:name="_Toc42488074"/>
      <w:r w:rsidRPr="00E82463">
        <w:t xml:space="preserve">Type of </w:t>
      </w:r>
      <w:proofErr w:type="spellStart"/>
      <w:r w:rsidRPr="00E82463">
        <w:t>contract</w:t>
      </w:r>
      <w:bookmarkEnd w:id="9"/>
      <w:proofErr w:type="spellEnd"/>
    </w:p>
    <w:p w:rsidR="0047783A" w:rsidRDefault="00E82141" w:rsidP="0047783A">
      <w:pPr>
        <w:pStyle w:val="Heading2"/>
        <w:keepNext w:val="0"/>
        <w:ind w:left="567"/>
        <w:jc w:val="both"/>
        <w:rPr>
          <w:rFonts w:ascii="Times New Roman" w:hAnsi="Times New Roman"/>
          <w:sz w:val="22"/>
          <w:lang w:val="en-GB"/>
        </w:rPr>
      </w:pPr>
      <w:r>
        <w:rPr>
          <w:rFonts w:ascii="Times New Roman" w:hAnsi="Times New Roman"/>
          <w:sz w:val="22"/>
          <w:lang w:val="en-GB"/>
        </w:rPr>
        <w:t>U</w:t>
      </w:r>
      <w:r w:rsidR="0047783A" w:rsidRPr="00E82141">
        <w:rPr>
          <w:rFonts w:ascii="Times New Roman" w:hAnsi="Times New Roman"/>
          <w:sz w:val="22"/>
          <w:lang w:val="en-GB"/>
        </w:rPr>
        <w:t>nit-price</w:t>
      </w:r>
      <w:r>
        <w:rPr>
          <w:rFonts w:ascii="Times New Roman" w:hAnsi="Times New Roman"/>
          <w:sz w:val="22"/>
          <w:lang w:val="en-GB"/>
        </w:rPr>
        <w:t>.</w:t>
      </w:r>
    </w:p>
    <w:p w:rsidR="0047783A" w:rsidRPr="00E82463" w:rsidRDefault="0047783A" w:rsidP="00A4424B">
      <w:pPr>
        <w:pStyle w:val="Heading1"/>
      </w:pPr>
      <w:bookmarkStart w:id="10" w:name="_Toc42488075"/>
      <w:proofErr w:type="spellStart"/>
      <w:r w:rsidRPr="00E82463">
        <w:t>Currency</w:t>
      </w:r>
      <w:bookmarkEnd w:id="10"/>
      <w:proofErr w:type="spellEnd"/>
    </w:p>
    <w:p w:rsidR="0047783A" w:rsidRDefault="0047783A" w:rsidP="0047783A">
      <w:pPr>
        <w:pStyle w:val="Heading2"/>
        <w:keepNext w:val="0"/>
        <w:ind w:left="567"/>
        <w:jc w:val="both"/>
        <w:rPr>
          <w:rFonts w:ascii="Times New Roman" w:hAnsi="Times New Roman"/>
          <w:bCs/>
          <w:sz w:val="22"/>
          <w:szCs w:val="22"/>
          <w:lang w:val="en-GB"/>
        </w:rPr>
      </w:pPr>
      <w:r w:rsidRPr="00090987">
        <w:rPr>
          <w:rFonts w:ascii="Times New Roman" w:hAnsi="Times New Roman"/>
          <w:sz w:val="22"/>
          <w:szCs w:val="22"/>
          <w:lang w:val="en-GB"/>
        </w:rPr>
        <w:t xml:space="preserve">Tenders must be presented in </w:t>
      </w:r>
      <w:r w:rsidR="00E82141" w:rsidRPr="00E82141">
        <w:rPr>
          <w:rFonts w:ascii="Times New Roman" w:hAnsi="Times New Roman"/>
          <w:b/>
          <w:sz w:val="22"/>
          <w:szCs w:val="22"/>
          <w:lang w:val="en-GB"/>
        </w:rPr>
        <w:t>RSD</w:t>
      </w:r>
      <w:r w:rsidR="00904D27">
        <w:rPr>
          <w:rFonts w:ascii="Times New Roman" w:hAnsi="Times New Roman"/>
          <w:bCs/>
          <w:sz w:val="22"/>
          <w:szCs w:val="22"/>
          <w:lang w:val="en-GB"/>
        </w:rPr>
        <w:t>.</w:t>
      </w:r>
      <w:r w:rsidR="00904D27" w:rsidRPr="00090987">
        <w:rPr>
          <w:rFonts w:ascii="Times New Roman" w:hAnsi="Times New Roman"/>
          <w:bCs/>
          <w:sz w:val="22"/>
          <w:szCs w:val="22"/>
          <w:lang w:val="en-GB"/>
        </w:rPr>
        <w:t xml:space="preserve"> </w:t>
      </w:r>
    </w:p>
    <w:p w:rsidR="0047783A" w:rsidRPr="00E82463" w:rsidRDefault="0047783A" w:rsidP="00A4424B">
      <w:pPr>
        <w:pStyle w:val="Heading1"/>
      </w:pPr>
      <w:bookmarkStart w:id="11" w:name="_Toc42488076"/>
      <w:r w:rsidRPr="00E82463">
        <w:t>Lots</w:t>
      </w:r>
      <w:bookmarkEnd w:id="11"/>
    </w:p>
    <w:p w:rsidR="00B75031" w:rsidRPr="00B75031" w:rsidRDefault="00B75031" w:rsidP="00B75031">
      <w:pPr>
        <w:pStyle w:val="Heading2"/>
        <w:keepNext w:val="0"/>
        <w:ind w:left="567" w:hanging="567"/>
        <w:jc w:val="both"/>
        <w:rPr>
          <w:rFonts w:ascii="Times New Roman" w:hAnsi="Times New Roman"/>
          <w:sz w:val="22"/>
          <w:szCs w:val="22"/>
          <w:lang w:val="en-GB"/>
        </w:rPr>
      </w:pPr>
      <w:r w:rsidRPr="00B75031">
        <w:rPr>
          <w:rFonts w:ascii="Times New Roman" w:hAnsi="Times New Roman"/>
          <w:sz w:val="22"/>
          <w:szCs w:val="22"/>
          <w:lang w:val="en-GB"/>
        </w:rPr>
        <w:t>7.1</w:t>
      </w:r>
      <w:r w:rsidRPr="00B75031">
        <w:rPr>
          <w:rFonts w:ascii="Times New Roman" w:hAnsi="Times New Roman"/>
          <w:sz w:val="22"/>
          <w:szCs w:val="22"/>
          <w:lang w:val="en-GB"/>
        </w:rPr>
        <w:tab/>
        <w:t xml:space="preserve">The tenderer may submit a tender for one lot, several or all of the lots. </w:t>
      </w:r>
    </w:p>
    <w:p w:rsidR="00B75031" w:rsidRPr="00B75031" w:rsidRDefault="00B75031" w:rsidP="00B75031">
      <w:pPr>
        <w:pStyle w:val="Heading2"/>
        <w:keepNext w:val="0"/>
        <w:ind w:left="567" w:hanging="567"/>
        <w:jc w:val="both"/>
        <w:rPr>
          <w:rFonts w:ascii="Times New Roman" w:hAnsi="Times New Roman"/>
          <w:sz w:val="22"/>
          <w:szCs w:val="22"/>
          <w:lang w:val="en-GB"/>
        </w:rPr>
      </w:pPr>
      <w:r w:rsidRPr="00B75031">
        <w:rPr>
          <w:rFonts w:ascii="Times New Roman" w:hAnsi="Times New Roman"/>
          <w:sz w:val="22"/>
          <w:szCs w:val="22"/>
          <w:lang w:val="en-GB"/>
        </w:rPr>
        <w:t>7.2</w:t>
      </w:r>
      <w:r w:rsidRPr="00B75031">
        <w:rPr>
          <w:rFonts w:ascii="Times New Roman" w:hAnsi="Times New Roman"/>
          <w:sz w:val="22"/>
          <w:szCs w:val="22"/>
          <w:lang w:val="en-GB"/>
        </w:rPr>
        <w:tab/>
        <w:t>Each lot will form a separate contract and the quantities indicated for different lots will be indivisible. The tenderer must offer the whole of the quantity or quantities indicated for each lot. Under no circumstances must tenders be considered for part of the quantities required. If the tenderer is awarded more than one lot, a single contract may be concluded covering all those lots.</w:t>
      </w:r>
    </w:p>
    <w:p w:rsidR="00B75031" w:rsidRPr="00B75031" w:rsidRDefault="00B75031" w:rsidP="00B75031">
      <w:pPr>
        <w:pStyle w:val="Heading2"/>
        <w:keepNext w:val="0"/>
        <w:ind w:left="567" w:hanging="567"/>
        <w:jc w:val="both"/>
        <w:rPr>
          <w:rFonts w:ascii="Times New Roman" w:hAnsi="Times New Roman"/>
          <w:sz w:val="22"/>
          <w:szCs w:val="22"/>
          <w:lang w:val="en-GB"/>
        </w:rPr>
      </w:pPr>
      <w:r w:rsidRPr="00B75031">
        <w:rPr>
          <w:rFonts w:ascii="Times New Roman" w:hAnsi="Times New Roman"/>
          <w:sz w:val="22"/>
          <w:szCs w:val="22"/>
          <w:lang w:val="en-GB"/>
        </w:rPr>
        <w:t>7.3</w:t>
      </w:r>
      <w:r w:rsidRPr="00B75031">
        <w:rPr>
          <w:rFonts w:ascii="Times New Roman" w:hAnsi="Times New Roman"/>
          <w:sz w:val="22"/>
          <w:szCs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rsidR="0047783A" w:rsidRPr="00B75031" w:rsidRDefault="00B75031" w:rsidP="00B75031">
      <w:pPr>
        <w:pStyle w:val="Heading2"/>
        <w:keepNext w:val="0"/>
        <w:ind w:left="567" w:hanging="567"/>
        <w:jc w:val="both"/>
        <w:rPr>
          <w:rFonts w:ascii="Times New Roman" w:hAnsi="Times New Roman"/>
          <w:sz w:val="22"/>
          <w:szCs w:val="22"/>
          <w:lang w:val="en-GB"/>
        </w:rPr>
      </w:pPr>
      <w:r w:rsidRPr="00B75031">
        <w:rPr>
          <w:rFonts w:ascii="Times New Roman" w:hAnsi="Times New Roman"/>
          <w:sz w:val="22"/>
          <w:szCs w:val="22"/>
          <w:lang w:val="en-GB"/>
        </w:rPr>
        <w:t>7.4</w:t>
      </w:r>
      <w:r w:rsidRPr="00B75031">
        <w:rPr>
          <w:rFonts w:ascii="Times New Roman" w:hAnsi="Times New Roman"/>
          <w:sz w:val="22"/>
          <w:szCs w:val="22"/>
          <w:lang w:val="en-GB"/>
        </w:rPr>
        <w:tab/>
        <w:t>Contracts will be awarded lot by lot, but the contracting authority may select the most favourable overall solution after taking account of any discounts offered.</w:t>
      </w:r>
    </w:p>
    <w:p w:rsidR="0047783A" w:rsidRPr="00E82463" w:rsidRDefault="0047783A" w:rsidP="00A4424B">
      <w:pPr>
        <w:pStyle w:val="Heading1"/>
      </w:pPr>
      <w:bookmarkStart w:id="12" w:name="_Toc42488077"/>
      <w:proofErr w:type="spellStart"/>
      <w:r w:rsidRPr="00E82463">
        <w:t>Period</w:t>
      </w:r>
      <w:proofErr w:type="spellEnd"/>
      <w:r w:rsidRPr="00E82463">
        <w:t xml:space="preserve"> of </w:t>
      </w:r>
      <w:proofErr w:type="spellStart"/>
      <w:r w:rsidRPr="00E82463">
        <w:t>validity</w:t>
      </w:r>
      <w:bookmarkEnd w:id="12"/>
      <w:proofErr w:type="spellEnd"/>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3A5B8F">
        <w:rPr>
          <w:rFonts w:ascii="Times New Roman" w:hAnsi="Times New Roman"/>
          <w:sz w:val="22"/>
          <w:lang w:val="en-GB"/>
        </w:rPr>
        <w:t>Project partner</w:t>
      </w:r>
      <w:r w:rsidRPr="00E82463">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E82463" w:rsidRDefault="0047783A" w:rsidP="00A4424B">
      <w:pPr>
        <w:pStyle w:val="Heading1"/>
      </w:pPr>
      <w:bookmarkStart w:id="13" w:name="_Toc42488078"/>
      <w:bookmarkStart w:id="14" w:name="_Ref500330462"/>
      <w:proofErr w:type="spellStart"/>
      <w:r w:rsidRPr="00E82463">
        <w:t>Language</w:t>
      </w:r>
      <w:proofErr w:type="spellEnd"/>
      <w:r w:rsidRPr="00E82463">
        <w:t xml:space="preserve"> of </w:t>
      </w:r>
      <w:bookmarkEnd w:id="13"/>
      <w:r w:rsidR="009A3A53" w:rsidRPr="00E82463">
        <w:t>tenders</w:t>
      </w:r>
    </w:p>
    <w:bookmarkEnd w:id="14"/>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3A5B8F">
        <w:rPr>
          <w:rFonts w:ascii="Times New Roman" w:hAnsi="Times New Roman"/>
          <w:sz w:val="22"/>
          <w:lang w:val="en-GB"/>
        </w:rPr>
        <w:t>Project partner</w:t>
      </w:r>
      <w:r w:rsidRPr="00E82463">
        <w:rPr>
          <w:rFonts w:ascii="Times New Roman" w:hAnsi="Times New Roman"/>
          <w:sz w:val="22"/>
          <w:lang w:val="en-GB"/>
        </w:rPr>
        <w:t xml:space="preserve">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w:t>
      </w:r>
      <w:r w:rsidRPr="00E82141">
        <w:rPr>
          <w:rFonts w:ascii="Times New Roman" w:hAnsi="Times New Roman"/>
          <w:sz w:val="22"/>
          <w:lang w:val="en-GB"/>
        </w:rPr>
        <w:t>s English</w:t>
      </w:r>
      <w:r w:rsidR="00572412" w:rsidRPr="00E82141">
        <w:rPr>
          <w:rFonts w:ascii="Times New Roman" w:hAnsi="Times New Roman"/>
          <w:sz w:val="22"/>
          <w:lang w:val="en-GB"/>
        </w:rPr>
        <w:t>.</w:t>
      </w:r>
    </w:p>
    <w:p w:rsidR="00452496" w:rsidRPr="00E82141" w:rsidRDefault="00452496" w:rsidP="008B6A30">
      <w:pPr>
        <w:pStyle w:val="Heading2"/>
        <w:keepNext w:val="0"/>
        <w:widowControl w:val="0"/>
        <w:ind w:left="567"/>
        <w:jc w:val="both"/>
        <w:rPr>
          <w:rFonts w:ascii="Times New Roman" w:hAnsi="Times New Roman"/>
          <w:sz w:val="22"/>
          <w:szCs w:val="22"/>
          <w:lang w:val="en-GB"/>
        </w:rPr>
      </w:pPr>
      <w:r w:rsidRPr="00E82141">
        <w:rPr>
          <w:rStyle w:val="Emphasis"/>
          <w:rFonts w:ascii="Times New Roman" w:hAnsi="Times New Roman"/>
          <w:i w:val="0"/>
          <w:sz w:val="22"/>
          <w:szCs w:val="22"/>
          <w:lang w:val="en-GB"/>
        </w:rPr>
        <w:lastRenderedPageBreak/>
        <w:t xml:space="preserve">Relevant experience (selection criteria) may be described in </w:t>
      </w:r>
      <w:r w:rsidR="00E82141" w:rsidRPr="00E82141">
        <w:rPr>
          <w:rStyle w:val="Emphasis"/>
          <w:rFonts w:ascii="Times New Roman" w:hAnsi="Times New Roman"/>
          <w:i w:val="0"/>
          <w:sz w:val="22"/>
          <w:szCs w:val="22"/>
          <w:lang w:val="en-GB"/>
        </w:rPr>
        <w:t>Serbian</w:t>
      </w:r>
      <w:r w:rsidRPr="00E82141">
        <w:rPr>
          <w:rStyle w:val="Emphasis"/>
          <w:rFonts w:ascii="Times New Roman" w:hAnsi="Times New Roman"/>
          <w:i w:val="0"/>
          <w:sz w:val="22"/>
          <w:szCs w:val="22"/>
          <w:lang w:val="en-GB"/>
        </w:rPr>
        <w:t xml:space="preserve"> language. </w:t>
      </w:r>
    </w:p>
    <w:p w:rsidR="00452496" w:rsidRPr="008B6A30" w:rsidRDefault="00452496" w:rsidP="008B6A30">
      <w:pPr>
        <w:pStyle w:val="Heading2"/>
        <w:keepNext w:val="0"/>
        <w:widowControl w:val="0"/>
        <w:ind w:left="567"/>
        <w:jc w:val="both"/>
        <w:rPr>
          <w:rFonts w:ascii="Times New Roman" w:hAnsi="Times New Roman"/>
          <w:sz w:val="22"/>
          <w:szCs w:val="22"/>
          <w:lang w:val="en-GB"/>
        </w:rPr>
      </w:pPr>
      <w:r w:rsidRPr="00E82141">
        <w:rPr>
          <w:rFonts w:ascii="Times New Roman" w:hAnsi="Times New Roman"/>
          <w:sz w:val="22"/>
          <w:szCs w:val="22"/>
          <w:lang w:val="en-GB"/>
        </w:rPr>
        <w:t xml:space="preserve">Supporting documents and printed literature furnished by the tenderer may be in </w:t>
      </w:r>
      <w:r w:rsidR="00E82141" w:rsidRPr="00E82141">
        <w:rPr>
          <w:rStyle w:val="Emphasis"/>
          <w:rFonts w:ascii="Times New Roman" w:hAnsi="Times New Roman"/>
          <w:i w:val="0"/>
          <w:sz w:val="22"/>
          <w:szCs w:val="22"/>
          <w:lang w:val="en-GB"/>
        </w:rPr>
        <w:t>Serbian</w:t>
      </w:r>
      <w:r w:rsidRPr="00E82141">
        <w:rPr>
          <w:rFonts w:ascii="Times New Roman" w:hAnsi="Times New Roman"/>
          <w:sz w:val="22"/>
          <w:szCs w:val="22"/>
          <w:lang w:val="en-GB"/>
        </w:rPr>
        <w:t xml:space="preserve"> in language</w:t>
      </w:r>
      <w:r w:rsidR="00E82141">
        <w:rPr>
          <w:rFonts w:ascii="Times New Roman" w:hAnsi="Times New Roman"/>
          <w:sz w:val="22"/>
          <w:szCs w:val="22"/>
          <w:lang w:val="en-GB"/>
        </w:rPr>
        <w:t>.</w:t>
      </w:r>
      <w:r w:rsidRPr="008B6A30">
        <w:rPr>
          <w:rFonts w:ascii="Times New Roman" w:hAnsi="Times New Roman"/>
          <w:sz w:val="22"/>
          <w:szCs w:val="22"/>
          <w:lang w:val="en-GB"/>
        </w:rPr>
        <w:t xml:space="preserve"> </w:t>
      </w:r>
    </w:p>
    <w:p w:rsidR="0047783A" w:rsidRPr="00E82463" w:rsidRDefault="0047783A" w:rsidP="00A4424B">
      <w:pPr>
        <w:pStyle w:val="Heading1"/>
      </w:pPr>
      <w:bookmarkStart w:id="15" w:name="_Toc42488079"/>
      <w:proofErr w:type="spellStart"/>
      <w:r w:rsidRPr="00E82463">
        <w:t>Submission</w:t>
      </w:r>
      <w:proofErr w:type="spellEnd"/>
      <w:r w:rsidRPr="00E82463">
        <w:t xml:space="preserve"> of tenders</w:t>
      </w:r>
      <w:bookmarkEnd w:id="15"/>
    </w:p>
    <w:p w:rsidR="0047783A" w:rsidRPr="00E82463" w:rsidRDefault="0047783A" w:rsidP="0047783A">
      <w:pPr>
        <w:pStyle w:val="Heading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D62067" w:rsidRPr="00E82463">
        <w:rPr>
          <w:rFonts w:ascii="Times New Roman" w:hAnsi="Times New Roman"/>
          <w:sz w:val="22"/>
          <w:lang w:val="en-GB"/>
        </w:rPr>
        <w:t xml:space="preserve">he </w:t>
      </w:r>
      <w:r w:rsidR="003A5B8F">
        <w:rPr>
          <w:rFonts w:ascii="Times New Roman" w:hAnsi="Times New Roman"/>
          <w:sz w:val="22"/>
          <w:lang w:val="en-GB"/>
        </w:rPr>
        <w:t>Project partner</w:t>
      </w:r>
      <w:r w:rsidR="00D62067" w:rsidRPr="00E82463">
        <w:rPr>
          <w:rFonts w:ascii="Times New Roman" w:hAnsi="Times New Roman"/>
          <w:sz w:val="22"/>
          <w:lang w:val="en-GB"/>
        </w:rPr>
        <w:t xml:space="preserve"> </w:t>
      </w:r>
      <w:r w:rsidRPr="00E82463">
        <w:rPr>
          <w:rFonts w:ascii="Times New Roman" w:hAnsi="Times New Roman"/>
          <w:sz w:val="22"/>
          <w:lang w:val="en-GB"/>
        </w:rPr>
        <w:t>must receive</w:t>
      </w:r>
      <w:r w:rsidR="00D62067" w:rsidRPr="00E82463">
        <w:rPr>
          <w:rFonts w:ascii="Times New Roman" w:hAnsi="Times New Roman"/>
          <w:sz w:val="22"/>
          <w:lang w:val="en-GB"/>
        </w:rPr>
        <w:t xml:space="preserve"> the tenders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6"/>
    <w:p w:rsidR="00877715" w:rsidRPr="003637BA" w:rsidRDefault="00F35B9E" w:rsidP="00877715">
      <w:pPr>
        <w:pStyle w:val="Blockquote"/>
        <w:ind w:right="26"/>
        <w:jc w:val="center"/>
        <w:rPr>
          <w:rFonts w:ascii="Times New Roman" w:hAnsi="Times New Roman"/>
          <w:b/>
          <w:snapToGrid/>
          <w:sz w:val="22"/>
          <w:szCs w:val="22"/>
          <w:lang w:val="en-GB"/>
        </w:rPr>
      </w:pPr>
      <w:r>
        <w:rPr>
          <w:rFonts w:ascii="Times New Roman" w:hAnsi="Times New Roman"/>
          <w:b/>
          <w:sz w:val="22"/>
          <w:szCs w:val="22"/>
          <w:lang w:val="en-GB"/>
        </w:rPr>
        <w:t xml:space="preserve">City of </w:t>
      </w:r>
      <w:proofErr w:type="spellStart"/>
      <w:r>
        <w:rPr>
          <w:rFonts w:ascii="Times New Roman" w:hAnsi="Times New Roman"/>
          <w:b/>
          <w:sz w:val="22"/>
          <w:szCs w:val="22"/>
          <w:lang w:val="en-GB"/>
        </w:rPr>
        <w:t>Sombor</w:t>
      </w:r>
      <w:proofErr w:type="spellEnd"/>
    </w:p>
    <w:p w:rsidR="00877715" w:rsidRPr="003637BA" w:rsidRDefault="003637BA" w:rsidP="00877715">
      <w:pPr>
        <w:pStyle w:val="Blockquote"/>
        <w:ind w:right="26"/>
        <w:jc w:val="center"/>
        <w:rPr>
          <w:rFonts w:ascii="Times New Roman" w:hAnsi="Times New Roman"/>
          <w:b/>
          <w:sz w:val="22"/>
          <w:szCs w:val="22"/>
          <w:lang w:val="en-GB"/>
        </w:rPr>
      </w:pPr>
      <w:proofErr w:type="spellStart"/>
      <w:r w:rsidRPr="003637BA">
        <w:rPr>
          <w:rFonts w:ascii="Times New Roman" w:hAnsi="Times New Roman"/>
          <w:b/>
          <w:sz w:val="22"/>
          <w:szCs w:val="22"/>
          <w:lang w:val="en-GB"/>
        </w:rPr>
        <w:t>Trg</w:t>
      </w:r>
      <w:proofErr w:type="spellEnd"/>
      <w:r w:rsidRPr="003637BA">
        <w:rPr>
          <w:rFonts w:ascii="Times New Roman" w:hAnsi="Times New Roman"/>
          <w:b/>
          <w:sz w:val="22"/>
          <w:szCs w:val="22"/>
          <w:lang w:val="en-GB"/>
        </w:rPr>
        <w:t xml:space="preserve"> </w:t>
      </w:r>
      <w:proofErr w:type="spellStart"/>
      <w:proofErr w:type="gramStart"/>
      <w:r w:rsidR="00F35B9E">
        <w:rPr>
          <w:rFonts w:ascii="Times New Roman" w:hAnsi="Times New Roman"/>
          <w:b/>
          <w:sz w:val="22"/>
          <w:szCs w:val="22"/>
          <w:lang w:val="en-GB"/>
        </w:rPr>
        <w:t>cara</w:t>
      </w:r>
      <w:proofErr w:type="spellEnd"/>
      <w:proofErr w:type="gramEnd"/>
      <w:r w:rsidR="00F35B9E">
        <w:rPr>
          <w:rFonts w:ascii="Times New Roman" w:hAnsi="Times New Roman"/>
          <w:b/>
          <w:sz w:val="22"/>
          <w:szCs w:val="22"/>
          <w:lang w:val="en-GB"/>
        </w:rPr>
        <w:t xml:space="preserve"> </w:t>
      </w:r>
      <w:proofErr w:type="spellStart"/>
      <w:r w:rsidR="00F35B9E">
        <w:rPr>
          <w:rFonts w:ascii="Times New Roman" w:hAnsi="Times New Roman"/>
          <w:b/>
          <w:sz w:val="22"/>
          <w:szCs w:val="22"/>
          <w:lang w:val="en-GB"/>
        </w:rPr>
        <w:t>Uro</w:t>
      </w:r>
      <w:proofErr w:type="spellEnd"/>
      <w:r w:rsidR="00F35B9E">
        <w:rPr>
          <w:rFonts w:ascii="Times New Roman" w:hAnsi="Times New Roman"/>
          <w:b/>
          <w:sz w:val="22"/>
          <w:szCs w:val="22"/>
          <w:lang w:val="sr-Latn-BA"/>
        </w:rPr>
        <w:t>ša</w:t>
      </w:r>
      <w:r w:rsidR="00F35B9E">
        <w:rPr>
          <w:rFonts w:ascii="Times New Roman" w:hAnsi="Times New Roman"/>
          <w:b/>
          <w:sz w:val="22"/>
          <w:szCs w:val="22"/>
          <w:lang w:val="en-GB"/>
        </w:rPr>
        <w:t xml:space="preserve"> no. 1</w:t>
      </w:r>
    </w:p>
    <w:p w:rsidR="0047783A" w:rsidRPr="003637BA" w:rsidRDefault="00F35B9E" w:rsidP="00877715">
      <w:pPr>
        <w:pStyle w:val="Blockquote"/>
        <w:ind w:right="26"/>
        <w:jc w:val="center"/>
        <w:rPr>
          <w:rFonts w:ascii="Times New Roman" w:hAnsi="Times New Roman"/>
          <w:sz w:val="22"/>
          <w:szCs w:val="22"/>
          <w:lang w:val="en-GB"/>
        </w:rPr>
      </w:pPr>
      <w:r>
        <w:rPr>
          <w:rFonts w:ascii="Times New Roman" w:hAnsi="Times New Roman"/>
          <w:b/>
          <w:sz w:val="22"/>
          <w:szCs w:val="22"/>
          <w:lang w:val="en-GB"/>
        </w:rPr>
        <w:t xml:space="preserve">25101 </w:t>
      </w:r>
      <w:proofErr w:type="spellStart"/>
      <w:r>
        <w:rPr>
          <w:rFonts w:ascii="Times New Roman" w:hAnsi="Times New Roman"/>
          <w:b/>
          <w:sz w:val="22"/>
          <w:szCs w:val="22"/>
          <w:lang w:val="en-GB"/>
        </w:rPr>
        <w:t>Sombor</w:t>
      </w:r>
      <w:proofErr w:type="spellEnd"/>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rsidR="00F35B9E" w:rsidRPr="003637BA" w:rsidRDefault="00F35B9E" w:rsidP="00F35B9E">
      <w:pPr>
        <w:pStyle w:val="Blockquote"/>
        <w:ind w:right="26"/>
        <w:jc w:val="center"/>
        <w:rPr>
          <w:rFonts w:ascii="Times New Roman" w:hAnsi="Times New Roman"/>
          <w:b/>
          <w:snapToGrid/>
          <w:sz w:val="22"/>
          <w:szCs w:val="22"/>
          <w:lang w:val="en-GB"/>
        </w:rPr>
      </w:pPr>
      <w:r>
        <w:rPr>
          <w:rFonts w:ascii="Times New Roman" w:hAnsi="Times New Roman"/>
          <w:b/>
          <w:sz w:val="22"/>
          <w:szCs w:val="22"/>
          <w:lang w:val="en-GB"/>
        </w:rPr>
        <w:t xml:space="preserve">City of </w:t>
      </w:r>
      <w:proofErr w:type="spellStart"/>
      <w:r>
        <w:rPr>
          <w:rFonts w:ascii="Times New Roman" w:hAnsi="Times New Roman"/>
          <w:b/>
          <w:sz w:val="22"/>
          <w:szCs w:val="22"/>
          <w:lang w:val="en-GB"/>
        </w:rPr>
        <w:t>Sombor</w:t>
      </w:r>
      <w:proofErr w:type="spellEnd"/>
    </w:p>
    <w:p w:rsidR="00F35B9E" w:rsidRPr="003637BA" w:rsidRDefault="00F35B9E" w:rsidP="00F35B9E">
      <w:pPr>
        <w:pStyle w:val="Blockquote"/>
        <w:ind w:right="26"/>
        <w:jc w:val="center"/>
        <w:rPr>
          <w:rFonts w:ascii="Times New Roman" w:hAnsi="Times New Roman"/>
          <w:b/>
          <w:sz w:val="22"/>
          <w:szCs w:val="22"/>
          <w:lang w:val="en-GB"/>
        </w:rPr>
      </w:pPr>
      <w:proofErr w:type="spellStart"/>
      <w:r w:rsidRPr="003637BA">
        <w:rPr>
          <w:rFonts w:ascii="Times New Roman" w:hAnsi="Times New Roman"/>
          <w:b/>
          <w:sz w:val="22"/>
          <w:szCs w:val="22"/>
          <w:lang w:val="en-GB"/>
        </w:rPr>
        <w:t>Trg</w:t>
      </w:r>
      <w:proofErr w:type="spellEnd"/>
      <w:r w:rsidRPr="003637BA">
        <w:rPr>
          <w:rFonts w:ascii="Times New Roman" w:hAnsi="Times New Roman"/>
          <w:b/>
          <w:sz w:val="22"/>
          <w:szCs w:val="22"/>
          <w:lang w:val="en-GB"/>
        </w:rPr>
        <w:t xml:space="preserve"> </w:t>
      </w:r>
      <w:proofErr w:type="spellStart"/>
      <w:proofErr w:type="gramStart"/>
      <w:r>
        <w:rPr>
          <w:rFonts w:ascii="Times New Roman" w:hAnsi="Times New Roman"/>
          <w:b/>
          <w:sz w:val="22"/>
          <w:szCs w:val="22"/>
          <w:lang w:val="en-GB"/>
        </w:rPr>
        <w:t>cara</w:t>
      </w:r>
      <w:proofErr w:type="spellEnd"/>
      <w:proofErr w:type="gramEnd"/>
      <w:r>
        <w:rPr>
          <w:rFonts w:ascii="Times New Roman" w:hAnsi="Times New Roman"/>
          <w:b/>
          <w:sz w:val="22"/>
          <w:szCs w:val="22"/>
          <w:lang w:val="en-GB"/>
        </w:rPr>
        <w:t xml:space="preserve"> </w:t>
      </w:r>
      <w:proofErr w:type="spellStart"/>
      <w:r>
        <w:rPr>
          <w:rFonts w:ascii="Times New Roman" w:hAnsi="Times New Roman"/>
          <w:b/>
          <w:sz w:val="22"/>
          <w:szCs w:val="22"/>
          <w:lang w:val="en-GB"/>
        </w:rPr>
        <w:t>Uro</w:t>
      </w:r>
      <w:proofErr w:type="spellEnd"/>
      <w:r>
        <w:rPr>
          <w:rFonts w:ascii="Times New Roman" w:hAnsi="Times New Roman"/>
          <w:b/>
          <w:sz w:val="22"/>
          <w:szCs w:val="22"/>
          <w:lang w:val="sr-Latn-BA"/>
        </w:rPr>
        <w:t>ša</w:t>
      </w:r>
      <w:r>
        <w:rPr>
          <w:rFonts w:ascii="Times New Roman" w:hAnsi="Times New Roman"/>
          <w:b/>
          <w:sz w:val="22"/>
          <w:szCs w:val="22"/>
          <w:lang w:val="en-GB"/>
        </w:rPr>
        <w:t xml:space="preserve"> no. 1</w:t>
      </w:r>
    </w:p>
    <w:p w:rsidR="00F35B9E" w:rsidRPr="003637BA" w:rsidRDefault="00F35B9E" w:rsidP="00F35B9E">
      <w:pPr>
        <w:pStyle w:val="Blockquote"/>
        <w:ind w:right="26"/>
        <w:jc w:val="center"/>
        <w:rPr>
          <w:rFonts w:ascii="Times New Roman" w:hAnsi="Times New Roman"/>
          <w:sz w:val="22"/>
          <w:szCs w:val="22"/>
          <w:lang w:val="en-GB"/>
        </w:rPr>
      </w:pPr>
      <w:r>
        <w:rPr>
          <w:rFonts w:ascii="Times New Roman" w:hAnsi="Times New Roman"/>
          <w:b/>
          <w:sz w:val="22"/>
          <w:szCs w:val="22"/>
          <w:lang w:val="en-GB"/>
        </w:rPr>
        <w:t xml:space="preserve">25101 </w:t>
      </w:r>
      <w:proofErr w:type="spellStart"/>
      <w:r>
        <w:rPr>
          <w:rFonts w:ascii="Times New Roman" w:hAnsi="Times New Roman"/>
          <w:b/>
          <w:sz w:val="22"/>
          <w:szCs w:val="22"/>
          <w:lang w:val="en-GB"/>
        </w:rPr>
        <w:t>Sombor</w:t>
      </w:r>
      <w:proofErr w:type="spellEnd"/>
    </w:p>
    <w:p w:rsidR="0047783A" w:rsidRPr="003637BA" w:rsidRDefault="00877715" w:rsidP="00877715">
      <w:pPr>
        <w:pStyle w:val="Blockquote"/>
        <w:ind w:right="26"/>
        <w:jc w:val="center"/>
        <w:rPr>
          <w:rFonts w:ascii="Times New Roman" w:hAnsi="Times New Roman"/>
          <w:b/>
          <w:sz w:val="22"/>
          <w:szCs w:val="22"/>
          <w:lang w:val="en-GB"/>
        </w:rPr>
      </w:pPr>
      <w:r w:rsidRPr="003637BA">
        <w:rPr>
          <w:rFonts w:ascii="Times New Roman" w:hAnsi="Times New Roman"/>
          <w:b/>
          <w:sz w:val="22"/>
          <w:szCs w:val="22"/>
          <w:lang w:val="en-GB"/>
        </w:rPr>
        <w:t>Every working day from 08:00 to 14:00 local time</w:t>
      </w:r>
    </w:p>
    <w:p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rsidR="006D2535" w:rsidRPr="00E82141" w:rsidRDefault="0047783A" w:rsidP="00E82141">
      <w:pPr>
        <w:pStyle w:val="Heading2"/>
        <w:ind w:left="567" w:hanging="567"/>
        <w:jc w:val="both"/>
        <w:rPr>
          <w:rFonts w:ascii="Times New Roman" w:hAnsi="Times New Roman"/>
          <w:sz w:val="22"/>
        </w:rPr>
      </w:pPr>
      <w:bookmarkStart w:id="17"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3632C2">
        <w:rPr>
          <w:rFonts w:ascii="Times New Roman" w:hAnsi="Times New Roman"/>
          <w:sz w:val="22"/>
          <w:lang w:val="en-GB"/>
        </w:rPr>
        <w:t>1</w:t>
      </w:r>
      <w:r w:rsidR="00E82141">
        <w:rPr>
          <w:rFonts w:ascii="Times New Roman" w:hAnsi="Times New Roman"/>
          <w:sz w:val="22"/>
          <w:lang w:val="en-GB"/>
        </w:rPr>
        <w:t xml:space="preserve"> (</w:t>
      </w:r>
      <w:r w:rsidR="003632C2">
        <w:rPr>
          <w:rFonts w:ascii="Times New Roman" w:hAnsi="Times New Roman"/>
          <w:sz w:val="22"/>
          <w:lang w:val="en-GB"/>
        </w:rPr>
        <w:t>one</w:t>
      </w:r>
      <w:r w:rsidR="00E82141">
        <w:rPr>
          <w:rFonts w:ascii="Times New Roman" w:hAnsi="Times New Roman"/>
          <w:sz w:val="22"/>
          <w:lang w:val="en-GB"/>
        </w:rPr>
        <w:t>)</w:t>
      </w:r>
      <w:r w:rsidR="003632C2">
        <w:rPr>
          <w:rFonts w:ascii="Times New Roman" w:hAnsi="Times New Roman"/>
          <w:sz w:val="22"/>
          <w:lang w:val="en-GB"/>
        </w:rPr>
        <w:t xml:space="preserve"> copy</w:t>
      </w:r>
      <w:r w:rsidRPr="00E82463">
        <w:rPr>
          <w:rFonts w:ascii="Times New Roman" w:hAnsi="Times New Roman"/>
          <w:sz w:val="22"/>
          <w:lang w:val="en-GB"/>
        </w:rPr>
        <w:t xml:space="preserve">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7"/>
    <w:p w:rsidR="0047783A" w:rsidRPr="00E82463" w:rsidRDefault="0047783A" w:rsidP="0047783A">
      <w:pPr>
        <w:pStyle w:val="Heading2"/>
        <w:ind w:left="567" w:hanging="567"/>
        <w:jc w:val="both"/>
        <w:rPr>
          <w:rFonts w:ascii="Times New Roman" w:hAnsi="Times New Roman"/>
          <w:sz w:val="22"/>
          <w:lang w:val="en-GB"/>
        </w:rPr>
      </w:pPr>
      <w:r w:rsidRPr="003637BA">
        <w:rPr>
          <w:rFonts w:ascii="Times New Roman" w:hAnsi="Times New Roman"/>
          <w:sz w:val="22"/>
          <w:lang w:val="en-GB"/>
        </w:rPr>
        <w:t>10.3</w:t>
      </w:r>
      <w:r w:rsidRPr="003637BA">
        <w:rPr>
          <w:rFonts w:ascii="Times New Roman" w:hAnsi="Times New Roman"/>
          <w:sz w:val="22"/>
          <w:lang w:val="en-GB"/>
        </w:rPr>
        <w:tab/>
        <w:t xml:space="preserve">All tenders must be received at </w:t>
      </w:r>
      <w:r w:rsidR="00F35B9E">
        <w:rPr>
          <w:rFonts w:ascii="Times New Roman" w:hAnsi="Times New Roman"/>
          <w:b/>
          <w:sz w:val="22"/>
          <w:szCs w:val="22"/>
          <w:lang w:val="en-GB"/>
        </w:rPr>
        <w:t xml:space="preserve">City of </w:t>
      </w:r>
      <w:proofErr w:type="spellStart"/>
      <w:r w:rsidR="00F35B9E">
        <w:rPr>
          <w:rFonts w:ascii="Times New Roman" w:hAnsi="Times New Roman"/>
          <w:b/>
          <w:sz w:val="22"/>
          <w:szCs w:val="22"/>
          <w:lang w:val="en-GB"/>
        </w:rPr>
        <w:t>Sombor</w:t>
      </w:r>
      <w:proofErr w:type="spellEnd"/>
      <w:r w:rsidR="00877715" w:rsidRPr="003637BA">
        <w:rPr>
          <w:rFonts w:ascii="Times New Roman" w:hAnsi="Times New Roman"/>
          <w:b/>
          <w:sz w:val="22"/>
          <w:szCs w:val="22"/>
          <w:lang w:val="en-GB"/>
        </w:rPr>
        <w:t xml:space="preserve">, </w:t>
      </w:r>
      <w:proofErr w:type="spellStart"/>
      <w:r w:rsidR="003637BA" w:rsidRPr="003637BA">
        <w:rPr>
          <w:rFonts w:ascii="Times New Roman" w:hAnsi="Times New Roman"/>
          <w:b/>
          <w:sz w:val="22"/>
          <w:szCs w:val="22"/>
          <w:lang w:val="en-GB"/>
        </w:rPr>
        <w:t>Trg</w:t>
      </w:r>
      <w:proofErr w:type="spellEnd"/>
      <w:r w:rsidR="003637BA" w:rsidRPr="003637BA">
        <w:rPr>
          <w:rFonts w:ascii="Times New Roman" w:hAnsi="Times New Roman"/>
          <w:b/>
          <w:sz w:val="22"/>
          <w:szCs w:val="22"/>
          <w:lang w:val="en-GB"/>
        </w:rPr>
        <w:t xml:space="preserve"> </w:t>
      </w:r>
      <w:proofErr w:type="spellStart"/>
      <w:proofErr w:type="gramStart"/>
      <w:r w:rsidR="00F35B9E">
        <w:rPr>
          <w:rFonts w:ascii="Times New Roman" w:hAnsi="Times New Roman"/>
          <w:b/>
          <w:sz w:val="22"/>
          <w:szCs w:val="22"/>
          <w:lang w:val="en-GB"/>
        </w:rPr>
        <w:t>cara</w:t>
      </w:r>
      <w:proofErr w:type="spellEnd"/>
      <w:proofErr w:type="gramEnd"/>
      <w:r w:rsidR="00F35B9E">
        <w:rPr>
          <w:rFonts w:ascii="Times New Roman" w:hAnsi="Times New Roman"/>
          <w:b/>
          <w:sz w:val="22"/>
          <w:szCs w:val="22"/>
          <w:lang w:val="en-GB"/>
        </w:rPr>
        <w:t xml:space="preserve"> </w:t>
      </w:r>
      <w:proofErr w:type="spellStart"/>
      <w:r w:rsidR="00F35B9E">
        <w:rPr>
          <w:rFonts w:ascii="Times New Roman" w:hAnsi="Times New Roman"/>
          <w:b/>
          <w:sz w:val="22"/>
          <w:szCs w:val="22"/>
          <w:lang w:val="en-GB"/>
        </w:rPr>
        <w:t>Uroša</w:t>
      </w:r>
      <w:proofErr w:type="spellEnd"/>
      <w:r w:rsidR="00F35B9E">
        <w:rPr>
          <w:rFonts w:ascii="Times New Roman" w:hAnsi="Times New Roman"/>
          <w:b/>
          <w:sz w:val="22"/>
          <w:szCs w:val="22"/>
          <w:lang w:val="en-GB"/>
        </w:rPr>
        <w:t xml:space="preserve"> no. 1</w:t>
      </w:r>
      <w:r w:rsidR="00877715" w:rsidRPr="003637BA">
        <w:rPr>
          <w:rFonts w:ascii="Times New Roman" w:hAnsi="Times New Roman"/>
          <w:b/>
          <w:sz w:val="22"/>
          <w:szCs w:val="22"/>
          <w:lang w:val="en-GB"/>
        </w:rPr>
        <w:t xml:space="preserve">, </w:t>
      </w:r>
      <w:r w:rsidR="00F35B9E">
        <w:rPr>
          <w:rFonts w:ascii="Times New Roman" w:hAnsi="Times New Roman"/>
          <w:b/>
          <w:sz w:val="22"/>
          <w:szCs w:val="22"/>
          <w:lang w:val="en-GB"/>
        </w:rPr>
        <w:t>25</w:t>
      </w:r>
      <w:r w:rsidR="00ED067B">
        <w:rPr>
          <w:rFonts w:ascii="Times New Roman" w:hAnsi="Times New Roman"/>
          <w:b/>
          <w:sz w:val="22"/>
          <w:szCs w:val="22"/>
          <w:lang w:val="en-GB"/>
        </w:rPr>
        <w:t>101</w:t>
      </w:r>
      <w:r w:rsidR="00F35B9E">
        <w:rPr>
          <w:rFonts w:ascii="Times New Roman" w:hAnsi="Times New Roman"/>
          <w:b/>
          <w:sz w:val="22"/>
          <w:szCs w:val="22"/>
          <w:lang w:val="en-GB"/>
        </w:rPr>
        <w:t xml:space="preserve"> </w:t>
      </w:r>
      <w:proofErr w:type="spellStart"/>
      <w:r w:rsidR="00F35B9E">
        <w:rPr>
          <w:rFonts w:ascii="Times New Roman" w:hAnsi="Times New Roman"/>
          <w:b/>
          <w:sz w:val="22"/>
          <w:szCs w:val="22"/>
          <w:lang w:val="en-GB"/>
        </w:rPr>
        <w:t>Sombor</w:t>
      </w:r>
      <w:proofErr w:type="spellEnd"/>
      <w:r w:rsidR="00F35B9E">
        <w:rPr>
          <w:rFonts w:ascii="Times New Roman" w:hAnsi="Times New Roman"/>
          <w:b/>
          <w:sz w:val="22"/>
          <w:szCs w:val="22"/>
          <w:lang w:val="en-GB"/>
        </w:rPr>
        <w:t xml:space="preserve"> </w:t>
      </w:r>
      <w:r w:rsidRPr="003637BA">
        <w:rPr>
          <w:rFonts w:ascii="Times New Roman" w:hAnsi="Times New Roman"/>
          <w:sz w:val="22"/>
          <w:lang w:val="en-GB"/>
        </w:rPr>
        <w:t xml:space="preserve">before the deadline </w:t>
      </w:r>
      <w:proofErr w:type="spellStart"/>
      <w:r w:rsidR="00F35B9E">
        <w:rPr>
          <w:rFonts w:ascii="Times New Roman" w:hAnsi="Times New Roman"/>
          <w:b/>
          <w:sz w:val="22"/>
        </w:rPr>
        <w:t>October</w:t>
      </w:r>
      <w:proofErr w:type="spellEnd"/>
      <w:r w:rsidR="002E0A85">
        <w:rPr>
          <w:rFonts w:ascii="Times New Roman" w:hAnsi="Times New Roman"/>
          <w:b/>
          <w:sz w:val="22"/>
        </w:rPr>
        <w:t xml:space="preserve"> </w:t>
      </w:r>
      <w:r w:rsidR="00F35B9E">
        <w:rPr>
          <w:rFonts w:ascii="Times New Roman" w:hAnsi="Times New Roman"/>
          <w:b/>
          <w:sz w:val="22"/>
        </w:rPr>
        <w:t>0</w:t>
      </w:r>
      <w:r w:rsidR="00CD4884">
        <w:rPr>
          <w:rFonts w:ascii="Times New Roman" w:hAnsi="Times New Roman"/>
          <w:b/>
          <w:sz w:val="22"/>
        </w:rPr>
        <w:t>7</w:t>
      </w:r>
      <w:r w:rsidR="00CD4884">
        <w:rPr>
          <w:rFonts w:ascii="Times New Roman" w:hAnsi="Times New Roman"/>
          <w:b/>
          <w:sz w:val="22"/>
          <w:vertAlign w:val="superscript"/>
        </w:rPr>
        <w:t>th</w:t>
      </w:r>
      <w:r w:rsidR="00CD4884">
        <w:rPr>
          <w:rFonts w:ascii="Times New Roman" w:hAnsi="Times New Roman"/>
          <w:b/>
          <w:sz w:val="22"/>
        </w:rPr>
        <w:t xml:space="preserve"> 2021</w:t>
      </w:r>
      <w:r w:rsidR="00877715" w:rsidRPr="003637BA">
        <w:rPr>
          <w:rFonts w:ascii="Times New Roman" w:hAnsi="Times New Roman"/>
          <w:b/>
          <w:sz w:val="22"/>
          <w:lang w:val="en-GB"/>
        </w:rPr>
        <w:t xml:space="preserve"> at 1</w:t>
      </w:r>
      <w:r w:rsidR="00F35B9E">
        <w:rPr>
          <w:rFonts w:ascii="Times New Roman" w:hAnsi="Times New Roman"/>
          <w:b/>
          <w:sz w:val="22"/>
          <w:lang w:val="en-GB"/>
        </w:rPr>
        <w:t>2</w:t>
      </w:r>
      <w:r w:rsidR="00877715" w:rsidRPr="003637BA">
        <w:rPr>
          <w:rFonts w:ascii="Times New Roman" w:hAnsi="Times New Roman"/>
          <w:b/>
          <w:sz w:val="22"/>
          <w:lang w:val="en-GB"/>
        </w:rPr>
        <w:t>:00 local time</w:t>
      </w:r>
      <w:r w:rsidRPr="003637BA">
        <w:rPr>
          <w:rFonts w:ascii="Times New Roman" w:hAnsi="Times New Roman"/>
          <w:sz w:val="22"/>
          <w:lang w:val="en-GB"/>
        </w:rPr>
        <w:t xml:space="preserve"> by registered letter with acknowledgement of receipt or hand-delivered</w:t>
      </w:r>
      <w:r w:rsidRPr="00E82463">
        <w:rPr>
          <w:rFonts w:ascii="Times New Roman" w:hAnsi="Times New Roman"/>
          <w:sz w:val="22"/>
          <w:lang w:val="en-GB"/>
        </w:rPr>
        <w:t xml:space="preserve"> against receipt signed by </w:t>
      </w:r>
      <w:r w:rsidR="006D2535">
        <w:rPr>
          <w:rFonts w:ascii="Times New Roman" w:hAnsi="Times New Roman"/>
          <w:sz w:val="22"/>
          <w:lang w:val="en-GB"/>
        </w:rPr>
        <w:t>the Contracting Authority</w:t>
      </w:r>
      <w:r w:rsidRPr="00E82463">
        <w:rPr>
          <w:rFonts w:ascii="Times New Roman" w:hAnsi="Times New Roman"/>
          <w:sz w:val="22"/>
          <w:lang w:val="en-GB"/>
        </w:rPr>
        <w:t>.</w:t>
      </w:r>
    </w:p>
    <w:p w:rsidR="0047783A" w:rsidRPr="00E82463" w:rsidRDefault="0047783A" w:rsidP="00CD4884">
      <w:pPr>
        <w:pStyle w:val="Heading2"/>
        <w:ind w:left="567" w:hanging="567"/>
        <w:jc w:val="both"/>
        <w:rPr>
          <w:rFonts w:ascii="Times New Roman" w:hAnsi="Times New Roman"/>
          <w:sz w:val="22"/>
          <w:lang w:val="en-GB"/>
        </w:rPr>
      </w:pPr>
      <w:r w:rsidRPr="00E82463">
        <w:rPr>
          <w:rFonts w:ascii="Times New Roman" w:hAnsi="Times New Roman"/>
          <w:sz w:val="22"/>
          <w:lang w:val="en-GB"/>
        </w:rPr>
        <w:t>10.4</w:t>
      </w:r>
      <w:r w:rsidRPr="00E82463">
        <w:rPr>
          <w:rFonts w:ascii="Times New Roman" w:hAnsi="Times New Roman"/>
          <w:sz w:val="22"/>
          <w:lang w:val="en-GB"/>
        </w:rPr>
        <w:tab/>
        <w:t>All tenders, including annexes and all supporting documents, must be submitted in a sealed envelope bearing only:</w:t>
      </w:r>
    </w:p>
    <w:p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above address;</w:t>
      </w:r>
    </w:p>
    <w:p w:rsidR="0047783A" w:rsidRPr="00E82463" w:rsidRDefault="0047783A" w:rsidP="00CD4884">
      <w:pPr>
        <w:tabs>
          <w:tab w:val="left" w:pos="1134"/>
        </w:tabs>
        <w:ind w:left="567"/>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reference code of this tender procedure, (i.e. </w:t>
      </w:r>
      <w:r w:rsidR="00B75031" w:rsidRPr="00B75031">
        <w:rPr>
          <w:rFonts w:ascii="Times New Roman" w:hAnsi="Times New Roman"/>
          <w:b/>
          <w:sz w:val="22"/>
          <w:szCs w:val="22"/>
        </w:rPr>
        <w:t>HUSRB/1903/31/0075-5/catamaran, powerboat and trailer 6.1.2; 6.1.3 and 6.1.4</w:t>
      </w:r>
      <w:r w:rsidRPr="00E82463">
        <w:rPr>
          <w:rFonts w:ascii="Times New Roman" w:hAnsi="Times New Roman"/>
          <w:sz w:val="22"/>
        </w:rPr>
        <w: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applicable, the number of the lot(s) tendered for;</w:t>
      </w:r>
    </w:p>
    <w:p w:rsidR="0047783A" w:rsidRPr="00E82463" w:rsidRDefault="0047783A" w:rsidP="00CD4884">
      <w:pPr>
        <w:tabs>
          <w:tab w:val="left" w:pos="1134"/>
        </w:tabs>
        <w:ind w:left="1134" w:hanging="567"/>
        <w:jc w:val="both"/>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words </w:t>
      </w:r>
      <w:r w:rsidR="006A5F84" w:rsidRPr="00E82463">
        <w:rPr>
          <w:rFonts w:ascii="Times New Roman" w:hAnsi="Times New Roman"/>
          <w:sz w:val="22"/>
        </w:rPr>
        <w:t>‘</w:t>
      </w:r>
      <w:r w:rsidRPr="003637BA">
        <w:rPr>
          <w:rFonts w:ascii="Times New Roman" w:hAnsi="Times New Roman"/>
          <w:sz w:val="22"/>
        </w:rPr>
        <w:t>Not to be opened before the tender opening session</w:t>
      </w:r>
      <w:r w:rsidR="006A5F84" w:rsidRPr="003637BA">
        <w:rPr>
          <w:rFonts w:ascii="Times New Roman" w:hAnsi="Times New Roman"/>
          <w:sz w:val="22"/>
        </w:rPr>
        <w:t>’</w:t>
      </w:r>
      <w:r w:rsidRPr="003637BA">
        <w:rPr>
          <w:rFonts w:ascii="Times New Roman" w:hAnsi="Times New Roman"/>
          <w:sz w:val="22"/>
        </w:rPr>
        <w:t xml:space="preserve"> in the language of the tender dossier and &lt;</w:t>
      </w:r>
      <w:r w:rsidR="00607101" w:rsidRPr="003637BA">
        <w:rPr>
          <w:rFonts w:ascii="Times New Roman" w:hAnsi="Times New Roman"/>
          <w:sz w:val="22"/>
        </w:rPr>
        <w:t xml:space="preserve">Ne </w:t>
      </w:r>
      <w:proofErr w:type="spellStart"/>
      <w:r w:rsidR="00607101" w:rsidRPr="003637BA">
        <w:rPr>
          <w:rFonts w:ascii="Times New Roman" w:hAnsi="Times New Roman"/>
          <w:sz w:val="22"/>
        </w:rPr>
        <w:t>otvarati</w:t>
      </w:r>
      <w:proofErr w:type="spellEnd"/>
      <w:r w:rsidR="00607101" w:rsidRPr="003637BA">
        <w:rPr>
          <w:rFonts w:ascii="Times New Roman" w:hAnsi="Times New Roman"/>
          <w:sz w:val="22"/>
        </w:rPr>
        <w:t xml:space="preserve"> pre </w:t>
      </w:r>
      <w:proofErr w:type="spellStart"/>
      <w:r w:rsidR="00607101" w:rsidRPr="003637BA">
        <w:rPr>
          <w:rFonts w:ascii="Times New Roman" w:hAnsi="Times New Roman"/>
          <w:sz w:val="22"/>
        </w:rPr>
        <w:t>sastanka</w:t>
      </w:r>
      <w:proofErr w:type="spellEnd"/>
      <w:r w:rsidR="00607101" w:rsidRPr="003637BA">
        <w:rPr>
          <w:rFonts w:ascii="Times New Roman" w:hAnsi="Times New Roman"/>
          <w:sz w:val="22"/>
        </w:rPr>
        <w:t xml:space="preserve"> </w:t>
      </w:r>
      <w:proofErr w:type="spellStart"/>
      <w:r w:rsidR="00607101" w:rsidRPr="003637BA">
        <w:rPr>
          <w:rFonts w:ascii="Times New Roman" w:hAnsi="Times New Roman"/>
          <w:sz w:val="22"/>
        </w:rPr>
        <w:t>za</w:t>
      </w:r>
      <w:proofErr w:type="spellEnd"/>
      <w:r w:rsidR="00607101" w:rsidRPr="003637BA">
        <w:rPr>
          <w:rFonts w:ascii="Times New Roman" w:hAnsi="Times New Roman"/>
          <w:sz w:val="22"/>
        </w:rPr>
        <w:t xml:space="preserve"> </w:t>
      </w:r>
      <w:proofErr w:type="spellStart"/>
      <w:r w:rsidR="00607101" w:rsidRPr="003637BA">
        <w:rPr>
          <w:rFonts w:ascii="Times New Roman" w:hAnsi="Times New Roman"/>
          <w:sz w:val="22"/>
        </w:rPr>
        <w:t>otvaranje</w:t>
      </w:r>
      <w:proofErr w:type="spellEnd"/>
      <w:r w:rsidR="00607101" w:rsidRPr="003637BA">
        <w:rPr>
          <w:rFonts w:ascii="Times New Roman" w:hAnsi="Times New Roman"/>
          <w:sz w:val="22"/>
        </w:rPr>
        <w:t xml:space="preserve"> </w:t>
      </w:r>
      <w:proofErr w:type="spellStart"/>
      <w:r w:rsidR="00607101" w:rsidRPr="003637BA">
        <w:rPr>
          <w:rFonts w:ascii="Times New Roman" w:hAnsi="Times New Roman"/>
          <w:sz w:val="22"/>
        </w:rPr>
        <w:t>ponuda</w:t>
      </w:r>
      <w:proofErr w:type="spellEnd"/>
      <w:r w:rsidRPr="003637BA">
        <w:rPr>
          <w:rFonts w:ascii="Times New Roman" w:hAnsi="Times New Roman"/>
          <w:sz w:val="22"/>
        </w:rPr>
        <w:t>&gt;.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name of the tenderer.</w:t>
      </w:r>
    </w:p>
    <w:p w:rsidR="006D2535" w:rsidRPr="00E82141" w:rsidRDefault="0047783A" w:rsidP="00E82141">
      <w:pPr>
        <w:ind w:left="567"/>
        <w:jc w:val="both"/>
        <w:outlineLvl w:val="0"/>
        <w:rPr>
          <w:rFonts w:ascii="Times New Roman" w:hAnsi="Times New Roman"/>
          <w:sz w:val="22"/>
        </w:rPr>
      </w:pPr>
      <w:r w:rsidRPr="00E82463">
        <w:rPr>
          <w:rFonts w:ascii="Times New Roman" w:hAnsi="Times New Roman"/>
          <w:sz w:val="22"/>
        </w:rPr>
        <w:t>The technical and financial offers must be placed together in a sealed envelope.</w:t>
      </w:r>
    </w:p>
    <w:p w:rsidR="0047783A" w:rsidRPr="00E82463" w:rsidRDefault="0047783A" w:rsidP="00A4424B">
      <w:pPr>
        <w:pStyle w:val="Heading1"/>
      </w:pPr>
      <w:bookmarkStart w:id="18" w:name="_Toc42488080"/>
      <w:r w:rsidRPr="00E82463">
        <w:lastRenderedPageBreak/>
        <w:t>Content of tenders</w:t>
      </w:r>
      <w:bookmarkEnd w:id="18"/>
    </w:p>
    <w:p w:rsidR="00146AB3" w:rsidRPr="00E82463" w:rsidRDefault="006D4CEC" w:rsidP="00CD4884">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D4884">
      <w:pPr>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555BFC" w:rsidRPr="003A1672" w:rsidRDefault="0047783A" w:rsidP="00CD4884">
      <w:pPr>
        <w:pStyle w:val="Heading2"/>
        <w:keepNext w:val="0"/>
        <w:numPr>
          <w:ilvl w:val="0"/>
          <w:numId w:val="6"/>
        </w:numPr>
        <w:tabs>
          <w:tab w:val="clear" w:pos="1211"/>
          <w:tab w:val="num" w:pos="1134"/>
        </w:tabs>
        <w:spacing w:before="0" w:after="0"/>
        <w:ind w:left="1135" w:hanging="568"/>
        <w:jc w:val="both"/>
        <w:rPr>
          <w:rFonts w:ascii="Times New Roman" w:hAnsi="Times New Roman"/>
          <w:sz w:val="22"/>
          <w:szCs w:val="22"/>
          <w:lang w:val="en-GB"/>
        </w:rPr>
      </w:pPr>
      <w:proofErr w:type="gramStart"/>
      <w:r w:rsidRPr="00E82463">
        <w:rPr>
          <w:rFonts w:ascii="Times New Roman" w:hAnsi="Times New Roman"/>
          <w:sz w:val="22"/>
          <w:szCs w:val="22"/>
          <w:lang w:val="en-GB"/>
        </w:rPr>
        <w:t>a</w:t>
      </w:r>
      <w:proofErr w:type="gramEnd"/>
      <w:r w:rsidRPr="00E82463">
        <w:rPr>
          <w:rFonts w:ascii="Times New Roman" w:hAnsi="Times New Roman"/>
          <w:sz w:val="22"/>
          <w:szCs w:val="22"/>
          <w:lang w:val="en-GB"/>
        </w:rPr>
        <w:t xml:space="preserve"> detailed description of the supplies tendered in conformity with the technical specifications, inclu</w:t>
      </w:r>
      <w:r w:rsidR="003A1672">
        <w:rPr>
          <w:rFonts w:ascii="Times New Roman" w:hAnsi="Times New Roman"/>
          <w:sz w:val="22"/>
          <w:szCs w:val="22"/>
          <w:lang w:val="en-GB"/>
        </w:rPr>
        <w:t>ding any documentation required.</w:t>
      </w:r>
    </w:p>
    <w:p w:rsidR="0047783A" w:rsidRPr="00E82463" w:rsidRDefault="0047783A" w:rsidP="00CD4884">
      <w:pPr>
        <w:ind w:left="567"/>
        <w:jc w:val="both"/>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CD4884">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CD4884">
      <w:pPr>
        <w:pStyle w:val="Heading2"/>
        <w:keepNext w:val="0"/>
        <w:numPr>
          <w:ilvl w:val="0"/>
          <w:numId w:val="6"/>
        </w:numPr>
        <w:tabs>
          <w:tab w:val="clear" w:pos="1211"/>
          <w:tab w:val="num" w:pos="1134"/>
        </w:tabs>
        <w:spacing w:before="0" w:after="0"/>
        <w:ind w:left="1135" w:hanging="568"/>
        <w:jc w:val="both"/>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E82141">
        <w:rPr>
          <w:rFonts w:ascii="Times New Roman" w:hAnsi="Times New Roman"/>
          <w:b/>
          <w:sz w:val="22"/>
          <w:szCs w:val="22"/>
          <w:lang w:val="en-GB"/>
        </w:rPr>
        <w:t>DDP</w:t>
      </w:r>
      <w:r w:rsidRPr="00E82141">
        <w:rPr>
          <w:rStyle w:val="FootnoteReference"/>
          <w:rFonts w:ascii="Times New Roman" w:hAnsi="Times New Roman"/>
          <w:b/>
        </w:rPr>
        <w:footnoteReference w:id="2"/>
      </w:r>
      <w:r w:rsidRPr="00E82141">
        <w:rPr>
          <w:rFonts w:ascii="Times New Roman" w:hAnsi="Times New Roman"/>
          <w:b/>
          <w:sz w:val="22"/>
          <w:szCs w:val="22"/>
          <w:lang w:val="en-GB"/>
        </w:rPr>
        <w:t xml:space="preserve"> </w:t>
      </w:r>
      <w:r w:rsidR="00E82141" w:rsidRPr="00E82141">
        <w:rPr>
          <w:rFonts w:ascii="Times New Roman" w:hAnsi="Times New Roman"/>
          <w:b/>
          <w:sz w:val="22"/>
          <w:szCs w:val="22"/>
          <w:lang w:val="en-GB"/>
        </w:rPr>
        <w:t>excluding VAT</w:t>
      </w:r>
      <w:r w:rsidR="00E82141">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w:t>
      </w:r>
      <w:r w:rsidR="003A1672">
        <w:rPr>
          <w:rFonts w:ascii="Times New Roman" w:hAnsi="Times New Roman"/>
          <w:sz w:val="22"/>
          <w:szCs w:val="22"/>
          <w:lang w:val="en-GB"/>
        </w:rPr>
        <w:t>endered.</w:t>
      </w:r>
    </w:p>
    <w:p w:rsidR="0047783A" w:rsidRPr="00E82463" w:rsidRDefault="0047783A" w:rsidP="00CD4884">
      <w:pPr>
        <w:spacing w:after="0"/>
        <w:ind w:left="567"/>
        <w:jc w:val="both"/>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E82463" w:rsidRDefault="0047783A" w:rsidP="00E82141">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47783A" w:rsidRPr="00E82463" w:rsidRDefault="0047783A" w:rsidP="00CD488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6A5F84" w:rsidRPr="00E82463">
        <w:rPr>
          <w:rFonts w:ascii="Times New Roman" w:hAnsi="Times New Roman"/>
          <w:sz w:val="22"/>
          <w:szCs w:val="22"/>
        </w:rPr>
        <w:t>‘</w:t>
      </w:r>
      <w:r w:rsidRPr="00E82463">
        <w:rPr>
          <w:rFonts w:ascii="Times New Roman" w:hAnsi="Times New Roman"/>
          <w:sz w:val="22"/>
          <w:szCs w:val="22"/>
        </w:rPr>
        <w:t>Tender Form for a Supply Contract</w:t>
      </w:r>
      <w:r w:rsidR="006A5F84" w:rsidRPr="00E82463">
        <w:rPr>
          <w:rFonts w:ascii="Times New Roman" w:hAnsi="Times New Roman"/>
          <w:sz w:val="22"/>
          <w:szCs w:val="22"/>
        </w:rPr>
        <w:t>’</w:t>
      </w:r>
      <w:r w:rsidRPr="00E82463">
        <w:rPr>
          <w:rFonts w:ascii="Times New Roman" w:hAnsi="Times New Roman"/>
          <w:sz w:val="22"/>
          <w:szCs w:val="22"/>
        </w:rPr>
        <w:t xml:space="preserve">, </w:t>
      </w:r>
      <w:r w:rsidR="00DE6E2D">
        <w:rPr>
          <w:rFonts w:ascii="Times New Roman" w:hAnsi="Times New Roman"/>
          <w:sz w:val="22"/>
          <w:szCs w:val="22"/>
        </w:rPr>
        <w:t>as provided in the Tender Dossier</w:t>
      </w:r>
      <w:r w:rsidR="00CC6A40">
        <w:rPr>
          <w:rFonts w:ascii="Times New Roman" w:hAnsi="Times New Roman"/>
          <w:sz w:val="22"/>
          <w:szCs w:val="22"/>
        </w:rPr>
        <w:t xml:space="preserve"> </w:t>
      </w:r>
      <w:r w:rsidRPr="00E82463">
        <w:rPr>
          <w:rFonts w:ascii="Times New Roman" w:hAnsi="Times New Roman"/>
          <w:sz w:val="22"/>
          <w:szCs w:val="22"/>
        </w:rPr>
        <w:t>(</w:t>
      </w:r>
      <w:r w:rsidR="00CC6A40">
        <w:rPr>
          <w:rFonts w:ascii="Times New Roman" w:hAnsi="Times New Roman"/>
          <w:sz w:val="22"/>
          <w:szCs w:val="22"/>
        </w:rPr>
        <w:t>please note that certain information must be provided for</w:t>
      </w:r>
      <w:r w:rsidRPr="00E82463">
        <w:rPr>
          <w:rFonts w:ascii="Times New Roman" w:hAnsi="Times New Roman"/>
          <w:sz w:val="22"/>
          <w:szCs w:val="22"/>
        </w:rPr>
        <w:t xml:space="preserve"> each member if a consortium):</w:t>
      </w:r>
    </w:p>
    <w:p w:rsidR="0047783A" w:rsidRPr="00E82463" w:rsidRDefault="00CC6A40" w:rsidP="00CD4884">
      <w:pPr>
        <w:numPr>
          <w:ilvl w:val="0"/>
          <w:numId w:val="6"/>
        </w:numPr>
        <w:spacing w:before="0" w:after="0"/>
        <w:ind w:left="1208" w:hanging="357"/>
        <w:jc w:val="both"/>
        <w:rPr>
          <w:rFonts w:ascii="Times New Roman" w:hAnsi="Times New Roman"/>
          <w:sz w:val="22"/>
          <w:szCs w:val="22"/>
        </w:rPr>
      </w:pPr>
      <w:r>
        <w:rPr>
          <w:rFonts w:ascii="Times New Roman" w:hAnsi="Times New Roman"/>
          <w:sz w:val="22"/>
          <w:szCs w:val="22"/>
        </w:rPr>
        <w:t>Financial identification Form (FIF) – containing t</w:t>
      </w:r>
      <w:r w:rsidR="0047783A" w:rsidRPr="00E82463">
        <w:rPr>
          <w:rFonts w:ascii="Times New Roman" w:hAnsi="Times New Roman"/>
          <w:sz w:val="22"/>
          <w:szCs w:val="22"/>
        </w:rPr>
        <w:t>he details of the bank account into which payments should be made</w:t>
      </w:r>
      <w:r w:rsidR="0047783A" w:rsidRPr="00E82463">
        <w:rPr>
          <w:rFonts w:ascii="Times New Roman" w:hAnsi="Times New Roman"/>
        </w:rPr>
        <w:t xml:space="preserve"> </w:t>
      </w:r>
    </w:p>
    <w:p w:rsidR="0047783A" w:rsidRPr="00E82463" w:rsidRDefault="00CC6A40" w:rsidP="00CD4884">
      <w:pPr>
        <w:numPr>
          <w:ilvl w:val="0"/>
          <w:numId w:val="6"/>
        </w:numPr>
        <w:spacing w:after="0"/>
        <w:ind w:left="1208" w:hanging="357"/>
        <w:jc w:val="both"/>
        <w:rPr>
          <w:rFonts w:ascii="Times New Roman" w:hAnsi="Times New Roman"/>
          <w:sz w:val="22"/>
          <w:szCs w:val="22"/>
        </w:rPr>
      </w:pPr>
      <w:r>
        <w:rPr>
          <w:rFonts w:ascii="Times New Roman" w:hAnsi="Times New Roman"/>
          <w:sz w:val="22"/>
          <w:szCs w:val="22"/>
        </w:rPr>
        <w:t>L</w:t>
      </w:r>
      <w:r w:rsidR="0047783A" w:rsidRPr="00E82463">
        <w:rPr>
          <w:rFonts w:ascii="Times New Roman" w:hAnsi="Times New Roman"/>
          <w:sz w:val="22"/>
          <w:szCs w:val="22"/>
        </w:rPr>
        <w:t xml:space="preserve">egal entity file </w:t>
      </w:r>
      <w:r w:rsidR="007C6835">
        <w:rPr>
          <w:rFonts w:ascii="Times New Roman" w:hAnsi="Times New Roman"/>
          <w:sz w:val="22"/>
          <w:szCs w:val="22"/>
        </w:rPr>
        <w:t>(</w:t>
      </w:r>
      <w:r>
        <w:rPr>
          <w:rFonts w:ascii="Times New Roman" w:hAnsi="Times New Roman"/>
          <w:sz w:val="22"/>
          <w:szCs w:val="22"/>
        </w:rPr>
        <w:t>LEF)</w:t>
      </w:r>
      <w:r w:rsidR="007C6835">
        <w:rPr>
          <w:rFonts w:ascii="Times New Roman" w:hAnsi="Times New Roman"/>
          <w:sz w:val="22"/>
          <w:szCs w:val="22"/>
        </w:rPr>
        <w:t xml:space="preserve"> </w:t>
      </w:r>
      <w:r w:rsidR="0047783A" w:rsidRPr="00E82463">
        <w:rPr>
          <w:rFonts w:ascii="Times New Roman" w:hAnsi="Times New Roman"/>
          <w:sz w:val="22"/>
          <w:szCs w:val="22"/>
        </w:rPr>
        <w:t>and the supporting documents</w:t>
      </w:r>
    </w:p>
    <w:p w:rsidR="0047783A" w:rsidRPr="00E82463" w:rsidRDefault="0047783A" w:rsidP="00CD4884">
      <w:pPr>
        <w:tabs>
          <w:tab w:val="left" w:pos="993"/>
        </w:tabs>
        <w:spacing w:after="0"/>
        <w:ind w:left="567"/>
        <w:jc w:val="both"/>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CD488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description of the warranty conditions, which must be in accordance with the conditions laid down in Article 32 of the General Condition</w:t>
      </w:r>
      <w:r w:rsidR="007038D3">
        <w:rPr>
          <w:rFonts w:ascii="Times New Roman" w:hAnsi="Times New Roman"/>
          <w:sz w:val="22"/>
          <w:szCs w:val="22"/>
        </w:rPr>
        <w:t>s.</w:t>
      </w:r>
    </w:p>
    <w:p w:rsidR="00607101" w:rsidRPr="007038D3" w:rsidRDefault="00607101" w:rsidP="00E82141">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Pr>
          <w:rFonts w:ascii="Times New Roman" w:hAnsi="Times New Roman"/>
          <w:sz w:val="22"/>
          <w:szCs w:val="22"/>
        </w:rPr>
        <w:t xml:space="preserve">, </w:t>
      </w:r>
      <w:r w:rsidRPr="00E82463">
        <w:rPr>
          <w:rFonts w:ascii="Times New Roman" w:hAnsi="Times New Roman"/>
          <w:sz w:val="22"/>
          <w:szCs w:val="22"/>
        </w:rPr>
        <w:t>joint venture</w:t>
      </w:r>
      <w:r>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47783A" w:rsidRPr="007038D3" w:rsidRDefault="0047783A" w:rsidP="00A4424B">
      <w:pPr>
        <w:pStyle w:val="Heading1"/>
      </w:pPr>
      <w:bookmarkStart w:id="19" w:name="_Toc42488081"/>
      <w:r w:rsidRPr="007038D3">
        <w:t xml:space="preserve">Taxes and </w:t>
      </w:r>
      <w:proofErr w:type="spellStart"/>
      <w:r w:rsidRPr="007038D3">
        <w:t>other</w:t>
      </w:r>
      <w:proofErr w:type="spellEnd"/>
      <w:r w:rsidRPr="007038D3">
        <w:t xml:space="preserve">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47783A" w:rsidP="00AC07D4">
      <w:pPr>
        <w:ind w:left="567"/>
        <w:jc w:val="both"/>
        <w:rPr>
          <w:rFonts w:ascii="Times New Roman" w:hAnsi="Times New Roman"/>
          <w:sz w:val="22"/>
          <w:szCs w:val="22"/>
        </w:rPr>
      </w:pPr>
      <w:r w:rsidRPr="00607101">
        <w:rPr>
          <w:rFonts w:ascii="Times New Roman" w:hAnsi="Times New Roman"/>
          <w:sz w:val="22"/>
          <w:szCs w:val="22"/>
        </w:rPr>
        <w:t xml:space="preserve">The European Commission and </w:t>
      </w:r>
      <w:r w:rsidR="00877715" w:rsidRPr="00607101">
        <w:rPr>
          <w:rFonts w:ascii="Times New Roman" w:hAnsi="Times New Roman"/>
          <w:sz w:val="22"/>
          <w:szCs w:val="22"/>
        </w:rPr>
        <w:t>Republic of Serbia</w:t>
      </w:r>
      <w:r w:rsidR="00607101" w:rsidRPr="00607101">
        <w:rPr>
          <w:rFonts w:ascii="Times New Roman" w:hAnsi="Times New Roman"/>
          <w:sz w:val="22"/>
          <w:szCs w:val="22"/>
        </w:rPr>
        <w:t xml:space="preserve"> </w:t>
      </w:r>
      <w:r w:rsidRPr="00607101">
        <w:rPr>
          <w:rFonts w:ascii="Times New Roman" w:hAnsi="Times New Roman"/>
          <w:sz w:val="22"/>
          <w:szCs w:val="22"/>
        </w:rPr>
        <w:t xml:space="preserve">have agreed in </w:t>
      </w:r>
      <w:r w:rsidR="00607101" w:rsidRPr="00607101">
        <w:rPr>
          <w:rFonts w:ascii="Times New Roman" w:hAnsi="Times New Roman"/>
          <w:sz w:val="22"/>
          <w:szCs w:val="22"/>
        </w:rPr>
        <w:t xml:space="preserve">the </w:t>
      </w:r>
      <w:proofErr w:type="spellStart"/>
      <w:r w:rsidR="00F35B9E">
        <w:rPr>
          <w:rFonts w:ascii="Times New Roman" w:hAnsi="Times New Roman"/>
          <w:sz w:val="22"/>
          <w:szCs w:val="22"/>
        </w:rPr>
        <w:t>Interreg</w:t>
      </w:r>
      <w:proofErr w:type="spellEnd"/>
      <w:r w:rsidR="00F35B9E">
        <w:rPr>
          <w:rFonts w:ascii="Times New Roman" w:hAnsi="Times New Roman"/>
          <w:sz w:val="22"/>
          <w:szCs w:val="22"/>
        </w:rPr>
        <w:t>-IPA CBC Hungary-Serbia</w:t>
      </w:r>
      <w:r w:rsidR="00607101" w:rsidRPr="00607101">
        <w:rPr>
          <w:rFonts w:ascii="Times New Roman" w:hAnsi="Times New Roman"/>
          <w:sz w:val="22"/>
          <w:szCs w:val="22"/>
        </w:rPr>
        <w:t xml:space="preserve"> programme</w:t>
      </w:r>
      <w:r w:rsidRPr="00607101">
        <w:rPr>
          <w:rFonts w:ascii="Times New Roman" w:hAnsi="Times New Roman"/>
          <w:sz w:val="22"/>
          <w:szCs w:val="22"/>
        </w:rPr>
        <w:t xml:space="preserve"> to </w:t>
      </w:r>
      <w:r w:rsidR="002D0CE1" w:rsidRPr="00607101">
        <w:rPr>
          <w:rFonts w:ascii="Times New Roman" w:hAnsi="Times New Roman"/>
          <w:sz w:val="22"/>
          <w:szCs w:val="22"/>
        </w:rPr>
        <w:t xml:space="preserve">allow </w:t>
      </w:r>
      <w:r w:rsidR="00607101" w:rsidRPr="00607101">
        <w:rPr>
          <w:rFonts w:ascii="Times New Roman" w:hAnsi="Times New Roman"/>
          <w:sz w:val="22"/>
          <w:szCs w:val="22"/>
        </w:rPr>
        <w:t>full VAT exemption, except where it is non-recoverable under national VAT legislation</w:t>
      </w:r>
      <w:r w:rsidR="00AD241F" w:rsidRPr="00607101">
        <w:rPr>
          <w:rFonts w:ascii="Times New Roman" w:hAnsi="Times New Roman"/>
          <w:sz w:val="22"/>
          <w:szCs w:val="22"/>
        </w:rPr>
        <w:t>.</w:t>
      </w:r>
      <w:r w:rsidRPr="00E82463">
        <w:rPr>
          <w:rFonts w:ascii="Times New Roman" w:hAnsi="Times New Roman"/>
          <w:sz w:val="22"/>
          <w:szCs w:val="22"/>
        </w:rPr>
        <w:t xml:space="preserve"> </w:t>
      </w:r>
    </w:p>
    <w:p w:rsidR="0047783A" w:rsidRPr="00E82463" w:rsidRDefault="0047783A" w:rsidP="00A4424B">
      <w:pPr>
        <w:pStyle w:val="Heading1"/>
      </w:pPr>
      <w:bookmarkStart w:id="20" w:name="_Toc42488082"/>
      <w:proofErr w:type="spellStart"/>
      <w:r w:rsidRPr="00E82463">
        <w:t>Additional</w:t>
      </w:r>
      <w:proofErr w:type="spellEnd"/>
      <w:r w:rsidRPr="00E82463">
        <w:t xml:space="preserve"> information </w:t>
      </w:r>
      <w:proofErr w:type="spellStart"/>
      <w:r w:rsidRPr="00E82463">
        <w:t>before</w:t>
      </w:r>
      <w:proofErr w:type="spellEnd"/>
      <w:r w:rsidRPr="00E82463">
        <w:t xml:space="preserve"> the deadline for </w:t>
      </w:r>
      <w:proofErr w:type="spellStart"/>
      <w:r w:rsidRPr="00E82463">
        <w:t>submission</w:t>
      </w:r>
      <w:proofErr w:type="spellEnd"/>
      <w:r w:rsidRPr="00E82463">
        <w:t xml:space="preserve"> of tenders</w:t>
      </w:r>
      <w:bookmarkEnd w:id="20"/>
    </w:p>
    <w:p w:rsidR="0047783A" w:rsidRPr="00E82463" w:rsidRDefault="0047783A" w:rsidP="00AC07D4">
      <w:pPr>
        <w:ind w:left="567"/>
        <w:jc w:val="both"/>
        <w:rPr>
          <w:rFonts w:ascii="Times New Roman" w:hAnsi="Times New Roman"/>
        </w:rPr>
      </w:pPr>
      <w:r w:rsidRPr="00C12527">
        <w:rPr>
          <w:rFonts w:ascii="Times New Roman" w:hAnsi="Times New Roman"/>
          <w:sz w:val="22"/>
        </w:rPr>
        <w:t xml:space="preserve">The tender dossier should be </w:t>
      </w:r>
      <w:r w:rsidR="00385FFC" w:rsidRPr="00C12527">
        <w:rPr>
          <w:rFonts w:ascii="Times New Roman" w:hAnsi="Times New Roman"/>
          <w:sz w:val="22"/>
        </w:rPr>
        <w:t xml:space="preserve">so </w:t>
      </w:r>
      <w:r w:rsidRPr="00A2306B">
        <w:rPr>
          <w:rFonts w:ascii="Times New Roman" w:hAnsi="Times New Roman"/>
          <w:sz w:val="22"/>
        </w:rPr>
        <w:t xml:space="preserve">clear </w:t>
      </w:r>
      <w:r w:rsidR="00385FFC" w:rsidRPr="00572412">
        <w:rPr>
          <w:rFonts w:ascii="Times New Roman" w:hAnsi="Times New Roman"/>
          <w:sz w:val="22"/>
        </w:rPr>
        <w:t>that</w:t>
      </w:r>
      <w:r w:rsidRPr="00572412">
        <w:rPr>
          <w:rFonts w:ascii="Times New Roman" w:hAnsi="Times New Roman"/>
          <w:sz w:val="22"/>
        </w:rPr>
        <w:t xml:space="preserve"> tenderers </w:t>
      </w:r>
      <w:r w:rsidR="00385FFC" w:rsidRPr="00572412">
        <w:rPr>
          <w:rFonts w:ascii="Times New Roman" w:hAnsi="Times New Roman"/>
          <w:sz w:val="22"/>
        </w:rPr>
        <w:t xml:space="preserve">do not need </w:t>
      </w:r>
      <w:r w:rsidRPr="00572412">
        <w:rPr>
          <w:rFonts w:ascii="Times New Roman" w:hAnsi="Times New Roman"/>
          <w:sz w:val="22"/>
        </w:rPr>
        <w:t xml:space="preserve">to request additional information during the procedure. If the </w:t>
      </w:r>
      <w:r w:rsidR="003A5B8F" w:rsidRPr="00572412">
        <w:rPr>
          <w:rFonts w:ascii="Times New Roman" w:hAnsi="Times New Roman"/>
          <w:sz w:val="22"/>
        </w:rPr>
        <w:t>Project partner</w:t>
      </w:r>
      <w:r w:rsidRPr="00572412">
        <w:rPr>
          <w:rFonts w:ascii="Times New Roman" w:hAnsi="Times New Roman"/>
          <w:sz w:val="22"/>
        </w:rPr>
        <w:t xml:space="preserve">, on its own initiative or in response to </w:t>
      </w:r>
      <w:r w:rsidRPr="00572412">
        <w:rPr>
          <w:rFonts w:ascii="Times New Roman" w:hAnsi="Times New Roman"/>
          <w:sz w:val="22"/>
        </w:rPr>
        <w:lastRenderedPageBreak/>
        <w:t>a request from a prospective tenderer, provides additional information on the tender dossier, it must send such information in writing to all other prospective tenderers at the same time.</w:t>
      </w:r>
    </w:p>
    <w:p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rsidR="00877715" w:rsidRPr="003A1672" w:rsidRDefault="0047783A" w:rsidP="00F35B9E">
      <w:pPr>
        <w:pStyle w:val="BodyText"/>
        <w:spacing w:before="0" w:after="0"/>
        <w:ind w:left="567"/>
        <w:rPr>
          <w:rFonts w:ascii="Times New Roman" w:hAnsi="Times New Roman"/>
          <w:sz w:val="22"/>
        </w:rPr>
      </w:pPr>
      <w:r w:rsidRPr="003A1672">
        <w:rPr>
          <w:rFonts w:ascii="Times New Roman" w:hAnsi="Times New Roman"/>
          <w:sz w:val="22"/>
        </w:rPr>
        <w:t>Contact name</w:t>
      </w:r>
      <w:r w:rsidR="00877715" w:rsidRPr="003A1672">
        <w:rPr>
          <w:rFonts w:ascii="Times New Roman" w:hAnsi="Times New Roman"/>
          <w:sz w:val="22"/>
          <w:lang w:val="en-US"/>
        </w:rPr>
        <w:t xml:space="preserve">: </w:t>
      </w:r>
      <w:r w:rsidR="00877715" w:rsidRPr="003A1672">
        <w:rPr>
          <w:rFonts w:ascii="Times New Roman" w:hAnsi="Times New Roman"/>
          <w:sz w:val="22"/>
          <w:lang w:val="en-US"/>
        </w:rPr>
        <w:tab/>
      </w:r>
      <w:proofErr w:type="spellStart"/>
      <w:r w:rsidR="00F35B9E" w:rsidRPr="00F35B9E">
        <w:rPr>
          <w:rFonts w:ascii="Times New Roman" w:hAnsi="Times New Roman"/>
          <w:b/>
          <w:sz w:val="22"/>
          <w:lang w:val="en-US"/>
        </w:rPr>
        <w:t>Antonija</w:t>
      </w:r>
      <w:proofErr w:type="spellEnd"/>
      <w:r w:rsidR="00F35B9E" w:rsidRPr="00F35B9E">
        <w:rPr>
          <w:rFonts w:ascii="Times New Roman" w:hAnsi="Times New Roman"/>
          <w:b/>
          <w:sz w:val="22"/>
          <w:lang w:val="en-US"/>
        </w:rPr>
        <w:t xml:space="preserve"> </w:t>
      </w:r>
      <w:proofErr w:type="spellStart"/>
      <w:r w:rsidR="00F35B9E" w:rsidRPr="00F35B9E">
        <w:rPr>
          <w:rFonts w:ascii="Times New Roman" w:hAnsi="Times New Roman"/>
          <w:b/>
          <w:sz w:val="22"/>
          <w:lang w:val="en-US"/>
        </w:rPr>
        <w:t>Nađ</w:t>
      </w:r>
      <w:proofErr w:type="spellEnd"/>
      <w:r w:rsidR="00F35B9E" w:rsidRPr="00F35B9E">
        <w:rPr>
          <w:rFonts w:ascii="Times New Roman" w:hAnsi="Times New Roman"/>
          <w:b/>
          <w:sz w:val="22"/>
          <w:lang w:val="en-US"/>
        </w:rPr>
        <w:t xml:space="preserve"> </w:t>
      </w:r>
      <w:proofErr w:type="spellStart"/>
      <w:r w:rsidR="00F35B9E" w:rsidRPr="00F35B9E">
        <w:rPr>
          <w:rFonts w:ascii="Times New Roman" w:hAnsi="Times New Roman"/>
          <w:b/>
          <w:sz w:val="22"/>
          <w:lang w:val="en-US"/>
        </w:rPr>
        <w:t>Kosanović</w:t>
      </w:r>
      <w:proofErr w:type="spellEnd"/>
      <w:r w:rsidR="00877715" w:rsidRPr="00F35B9E">
        <w:rPr>
          <w:rFonts w:ascii="Times New Roman" w:hAnsi="Times New Roman"/>
          <w:b/>
          <w:sz w:val="22"/>
          <w:lang w:val="en-US"/>
        </w:rPr>
        <w:t>, project manager</w:t>
      </w:r>
      <w:r w:rsidRPr="003A1672">
        <w:rPr>
          <w:rFonts w:ascii="Times New Roman" w:hAnsi="Times New Roman"/>
          <w:sz w:val="22"/>
        </w:rPr>
        <w:br/>
        <w:t>Address</w:t>
      </w:r>
      <w:r w:rsidR="00877715" w:rsidRPr="003A1672">
        <w:rPr>
          <w:rFonts w:ascii="Times New Roman" w:hAnsi="Times New Roman"/>
          <w:sz w:val="22"/>
        </w:rPr>
        <w:tab/>
      </w:r>
      <w:r w:rsidR="00877715" w:rsidRPr="003A1672">
        <w:rPr>
          <w:rFonts w:ascii="Times New Roman" w:hAnsi="Times New Roman"/>
          <w:sz w:val="22"/>
        </w:rPr>
        <w:tab/>
      </w:r>
      <w:r w:rsidR="00F35B9E" w:rsidRPr="00F35B9E">
        <w:rPr>
          <w:rFonts w:ascii="Times New Roman" w:hAnsi="Times New Roman"/>
          <w:b/>
          <w:sz w:val="22"/>
        </w:rPr>
        <w:t xml:space="preserve">City of </w:t>
      </w:r>
      <w:proofErr w:type="spellStart"/>
      <w:r w:rsidR="00F35B9E" w:rsidRPr="00F35B9E">
        <w:rPr>
          <w:rFonts w:ascii="Times New Roman" w:hAnsi="Times New Roman"/>
          <w:b/>
          <w:sz w:val="22"/>
        </w:rPr>
        <w:t>Sombor</w:t>
      </w:r>
      <w:proofErr w:type="spellEnd"/>
      <w:r w:rsidR="00877715" w:rsidRPr="00F35B9E">
        <w:rPr>
          <w:rFonts w:ascii="Times New Roman" w:hAnsi="Times New Roman"/>
          <w:b/>
          <w:sz w:val="22"/>
        </w:rPr>
        <w:t xml:space="preserve">, </w:t>
      </w:r>
      <w:proofErr w:type="spellStart"/>
      <w:r w:rsidR="003A1672" w:rsidRPr="00F35B9E">
        <w:rPr>
          <w:rFonts w:ascii="Times New Roman" w:hAnsi="Times New Roman"/>
          <w:b/>
          <w:sz w:val="22"/>
        </w:rPr>
        <w:t>Trg</w:t>
      </w:r>
      <w:proofErr w:type="spellEnd"/>
      <w:r w:rsidR="003A1672" w:rsidRPr="00F35B9E">
        <w:rPr>
          <w:rFonts w:ascii="Times New Roman" w:hAnsi="Times New Roman"/>
          <w:b/>
          <w:sz w:val="22"/>
        </w:rPr>
        <w:t xml:space="preserve"> </w:t>
      </w:r>
      <w:proofErr w:type="spellStart"/>
      <w:proofErr w:type="gramStart"/>
      <w:r w:rsidR="00F35B9E" w:rsidRPr="00F35B9E">
        <w:rPr>
          <w:rFonts w:ascii="Times New Roman" w:hAnsi="Times New Roman"/>
          <w:b/>
          <w:sz w:val="22"/>
        </w:rPr>
        <w:t>cara</w:t>
      </w:r>
      <w:proofErr w:type="spellEnd"/>
      <w:proofErr w:type="gramEnd"/>
      <w:r w:rsidR="00F35B9E" w:rsidRPr="00F35B9E">
        <w:rPr>
          <w:rFonts w:ascii="Times New Roman" w:hAnsi="Times New Roman"/>
          <w:b/>
          <w:sz w:val="22"/>
        </w:rPr>
        <w:t xml:space="preserve"> </w:t>
      </w:r>
      <w:proofErr w:type="spellStart"/>
      <w:r w:rsidR="00F35B9E" w:rsidRPr="00F35B9E">
        <w:rPr>
          <w:rFonts w:ascii="Times New Roman" w:hAnsi="Times New Roman"/>
          <w:b/>
          <w:sz w:val="22"/>
        </w:rPr>
        <w:t>Uroša</w:t>
      </w:r>
      <w:proofErr w:type="spellEnd"/>
      <w:r w:rsidR="00F35B9E" w:rsidRPr="00F35B9E">
        <w:rPr>
          <w:rFonts w:ascii="Times New Roman" w:hAnsi="Times New Roman"/>
          <w:b/>
          <w:sz w:val="22"/>
        </w:rPr>
        <w:t xml:space="preserve"> no. 1</w:t>
      </w:r>
      <w:r w:rsidR="00877715" w:rsidRPr="00F35B9E">
        <w:rPr>
          <w:rFonts w:ascii="Times New Roman" w:hAnsi="Times New Roman"/>
          <w:b/>
          <w:sz w:val="22"/>
        </w:rPr>
        <w:t xml:space="preserve">, </w:t>
      </w:r>
      <w:r w:rsidR="00F35B9E" w:rsidRPr="00F35B9E">
        <w:rPr>
          <w:rFonts w:ascii="Times New Roman" w:hAnsi="Times New Roman"/>
          <w:b/>
          <w:sz w:val="22"/>
        </w:rPr>
        <w:t xml:space="preserve">25101 </w:t>
      </w:r>
      <w:proofErr w:type="spellStart"/>
      <w:r w:rsidR="00F35B9E" w:rsidRPr="00F35B9E">
        <w:rPr>
          <w:rFonts w:ascii="Times New Roman" w:hAnsi="Times New Roman"/>
          <w:b/>
          <w:sz w:val="22"/>
        </w:rPr>
        <w:t>Sombor</w:t>
      </w:r>
      <w:proofErr w:type="spellEnd"/>
    </w:p>
    <w:p w:rsidR="0047783A" w:rsidRPr="003A1672" w:rsidRDefault="00877715" w:rsidP="00877715">
      <w:pPr>
        <w:pStyle w:val="BodyText"/>
        <w:spacing w:before="0"/>
        <w:ind w:left="540"/>
        <w:rPr>
          <w:rFonts w:ascii="Times New Roman" w:hAnsi="Times New Roman"/>
        </w:rPr>
      </w:pPr>
      <w:r w:rsidRPr="003A1672">
        <w:rPr>
          <w:rFonts w:ascii="Times New Roman" w:hAnsi="Times New Roman"/>
          <w:sz w:val="22"/>
        </w:rPr>
        <w:t>Tel.</w:t>
      </w:r>
      <w:r w:rsidRPr="003A1672">
        <w:rPr>
          <w:rFonts w:ascii="Times New Roman" w:hAnsi="Times New Roman"/>
          <w:sz w:val="22"/>
        </w:rPr>
        <w:tab/>
      </w:r>
      <w:r w:rsidRPr="003A1672">
        <w:rPr>
          <w:rFonts w:ascii="Times New Roman" w:hAnsi="Times New Roman"/>
          <w:sz w:val="22"/>
        </w:rPr>
        <w:tab/>
      </w:r>
      <w:r w:rsidRPr="00F35B9E">
        <w:rPr>
          <w:rFonts w:ascii="Times New Roman" w:hAnsi="Times New Roman"/>
          <w:b/>
          <w:sz w:val="22"/>
          <w:szCs w:val="22"/>
        </w:rPr>
        <w:t xml:space="preserve">+381 </w:t>
      </w:r>
      <w:r w:rsidR="003632C2" w:rsidRPr="00F35B9E">
        <w:rPr>
          <w:rFonts w:ascii="Times New Roman" w:hAnsi="Times New Roman"/>
          <w:b/>
          <w:sz w:val="22"/>
          <w:szCs w:val="22"/>
        </w:rPr>
        <w:t>(0)</w:t>
      </w:r>
      <w:r w:rsidR="00F35B9E" w:rsidRPr="00F35B9E">
        <w:rPr>
          <w:rFonts w:ascii="Times New Roman" w:hAnsi="Times New Roman"/>
          <w:b/>
          <w:sz w:val="22"/>
          <w:szCs w:val="22"/>
        </w:rPr>
        <w:t>25</w:t>
      </w:r>
      <w:r w:rsidR="003632C2" w:rsidRPr="00F35B9E">
        <w:rPr>
          <w:rFonts w:ascii="Times New Roman" w:hAnsi="Times New Roman"/>
          <w:b/>
          <w:sz w:val="22"/>
          <w:szCs w:val="22"/>
        </w:rPr>
        <w:t xml:space="preserve"> </w:t>
      </w:r>
      <w:r w:rsidR="00F35B9E" w:rsidRPr="00F35B9E">
        <w:rPr>
          <w:rFonts w:ascii="Times New Roman" w:hAnsi="Times New Roman"/>
          <w:b/>
          <w:sz w:val="22"/>
          <w:szCs w:val="22"/>
        </w:rPr>
        <w:t>468-111</w:t>
      </w:r>
      <w:r w:rsidR="0047783A" w:rsidRPr="003A1672">
        <w:rPr>
          <w:rFonts w:ascii="Times New Roman" w:hAnsi="Times New Roman"/>
          <w:sz w:val="22"/>
        </w:rPr>
        <w:br/>
        <w:t>E-mail</w:t>
      </w:r>
      <w:r w:rsidRPr="003A1672">
        <w:rPr>
          <w:rFonts w:ascii="Times New Roman" w:hAnsi="Times New Roman"/>
          <w:sz w:val="22"/>
        </w:rPr>
        <w:t>:</w:t>
      </w:r>
      <w:r w:rsidRPr="003A1672">
        <w:rPr>
          <w:rFonts w:ascii="Times New Roman" w:hAnsi="Times New Roman"/>
          <w:sz w:val="22"/>
        </w:rPr>
        <w:tab/>
      </w:r>
      <w:r w:rsidRPr="003A1672">
        <w:rPr>
          <w:rFonts w:ascii="Times New Roman" w:hAnsi="Times New Roman"/>
          <w:sz w:val="22"/>
        </w:rPr>
        <w:tab/>
      </w:r>
      <w:r w:rsidR="00F35B9E" w:rsidRPr="00F35B9E">
        <w:rPr>
          <w:rStyle w:val="Hyperlink"/>
          <w:rFonts w:ascii="Times New Roman" w:hAnsi="Times New Roman"/>
          <w:b/>
          <w:sz w:val="22"/>
          <w:szCs w:val="22"/>
        </w:rPr>
        <w:t>tourism4all.sombor@gmail.com</w:t>
      </w:r>
    </w:p>
    <w:p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has no obligation to provide clarifications after this date.</w:t>
      </w:r>
    </w:p>
    <w:p w:rsidR="0047783A" w:rsidRPr="00E82463" w:rsidRDefault="00AD241F" w:rsidP="00AC07D4">
      <w:pPr>
        <w:pStyle w:val="BodyText"/>
        <w:ind w:left="567"/>
        <w:jc w:val="both"/>
        <w:rPr>
          <w:rFonts w:ascii="Times New Roman" w:hAnsi="Times New Roman"/>
          <w:sz w:val="22"/>
        </w:rPr>
      </w:pPr>
      <w:r>
        <w:rPr>
          <w:rFonts w:ascii="Times New Roman" w:hAnsi="Times New Roman"/>
          <w:sz w:val="22"/>
        </w:rPr>
        <w:t xml:space="preserve">No individual meetings are foreseen. </w:t>
      </w:r>
      <w:r w:rsidR="0047783A" w:rsidRPr="00E82463">
        <w:rPr>
          <w:rFonts w:ascii="Times New Roman" w:hAnsi="Times New Roman"/>
          <w:sz w:val="22"/>
        </w:rPr>
        <w:t xml:space="preserve">Any prospective tenderers seeking to arrange individual meetings with either the </w:t>
      </w:r>
      <w:r w:rsidR="003A5B8F">
        <w:rPr>
          <w:rFonts w:ascii="Times New Roman" w:hAnsi="Times New Roman"/>
          <w:sz w:val="22"/>
        </w:rPr>
        <w:t>Project partner</w:t>
      </w:r>
      <w:r w:rsidR="0047783A" w:rsidRPr="00E82463">
        <w:rPr>
          <w:rFonts w:ascii="Times New Roman" w:hAnsi="Times New Roman"/>
          <w:sz w:val="22"/>
        </w:rPr>
        <w:t xml:space="preserve"> during the tender period may be excluded from the tender procedure.</w:t>
      </w:r>
    </w:p>
    <w:p w:rsidR="0047783A" w:rsidRPr="00E82463" w:rsidRDefault="0047783A" w:rsidP="00A4424B">
      <w:pPr>
        <w:pStyle w:val="Heading1"/>
      </w:pPr>
      <w:bookmarkStart w:id="21" w:name="_Toc42488083"/>
      <w:r w:rsidRPr="00E82463">
        <w:t xml:space="preserve">Clarification meeting / site </w:t>
      </w:r>
      <w:proofErr w:type="spellStart"/>
      <w:r w:rsidRPr="00E82463">
        <w:t>visit</w:t>
      </w:r>
      <w:bookmarkEnd w:id="21"/>
      <w:proofErr w:type="spellEnd"/>
    </w:p>
    <w:p w:rsidR="00E82141" w:rsidRPr="00E82141" w:rsidRDefault="00E82141" w:rsidP="00E82141">
      <w:pPr>
        <w:pStyle w:val="BodyText"/>
        <w:ind w:left="567" w:hanging="567"/>
        <w:rPr>
          <w:rFonts w:ascii="Times New Roman" w:hAnsi="Times New Roman"/>
          <w:sz w:val="22"/>
          <w:szCs w:val="22"/>
        </w:rPr>
      </w:pPr>
      <w:r>
        <w:rPr>
          <w:rFonts w:ascii="Times New Roman" w:hAnsi="Times New Roman"/>
          <w:sz w:val="22"/>
          <w:szCs w:val="22"/>
        </w:rPr>
        <w:t>14.1</w:t>
      </w:r>
      <w:r>
        <w:rPr>
          <w:rFonts w:ascii="Times New Roman" w:hAnsi="Times New Roman"/>
          <w:sz w:val="22"/>
          <w:szCs w:val="22"/>
        </w:rPr>
        <w:tab/>
        <w:t>No clarification meeting/</w:t>
      </w:r>
      <w:r w:rsidR="0047783A" w:rsidRPr="00E82141">
        <w:rPr>
          <w:rFonts w:ascii="Times New Roman" w:hAnsi="Times New Roman"/>
          <w:sz w:val="22"/>
          <w:szCs w:val="22"/>
        </w:rPr>
        <w:t>site visit planned. Visits by individual prospective tenderers during the tend</w:t>
      </w:r>
      <w:r w:rsidRPr="00E82141">
        <w:rPr>
          <w:rFonts w:ascii="Times New Roman" w:hAnsi="Times New Roman"/>
          <w:sz w:val="22"/>
          <w:szCs w:val="22"/>
        </w:rPr>
        <w:t>er period cannot be organised.</w:t>
      </w:r>
    </w:p>
    <w:p w:rsidR="0047783A" w:rsidRPr="00E82463" w:rsidRDefault="0047783A" w:rsidP="00A4424B">
      <w:pPr>
        <w:pStyle w:val="Heading1"/>
      </w:pPr>
      <w:bookmarkStart w:id="22" w:name="_Toc42488084"/>
      <w:proofErr w:type="spellStart"/>
      <w:r w:rsidRPr="00E82463">
        <w:t>Alteration</w:t>
      </w:r>
      <w:proofErr w:type="spellEnd"/>
      <w:r w:rsidRPr="00E82463">
        <w:t xml:space="preserve"> or </w:t>
      </w:r>
      <w:proofErr w:type="spellStart"/>
      <w:r w:rsidRPr="00E82463">
        <w:t>withdrawal</w:t>
      </w:r>
      <w:proofErr w:type="spellEnd"/>
      <w:r w:rsidRPr="00E82463">
        <w:t xml:space="preserve"> of tenders</w:t>
      </w:r>
      <w:bookmarkEnd w:id="22"/>
    </w:p>
    <w:p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rsidR="0047783A" w:rsidRPr="00E82463" w:rsidRDefault="0047783A" w:rsidP="00A4424B">
      <w:pPr>
        <w:pStyle w:val="Heading1"/>
      </w:pPr>
      <w:bookmarkStart w:id="23" w:name="_Toc42488085"/>
      <w:proofErr w:type="spellStart"/>
      <w:r w:rsidRPr="00E82463">
        <w:t>Costs</w:t>
      </w:r>
      <w:proofErr w:type="spellEnd"/>
      <w:r w:rsidRPr="00E82463">
        <w:t xml:space="preserve"> of </w:t>
      </w:r>
      <w:proofErr w:type="spellStart"/>
      <w:r w:rsidRPr="00E82463">
        <w:t>preparing</w:t>
      </w:r>
      <w:proofErr w:type="spellEnd"/>
      <w:r w:rsidRPr="00E82463">
        <w:t xml:space="preserve">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E82463" w:rsidRDefault="0047783A" w:rsidP="00A4424B">
      <w:pPr>
        <w:pStyle w:val="Heading1"/>
      </w:pPr>
      <w:bookmarkStart w:id="24" w:name="_Toc42488086"/>
      <w:proofErr w:type="spellStart"/>
      <w:r w:rsidRPr="00E82463">
        <w:t>Ownership</w:t>
      </w:r>
      <w:proofErr w:type="spellEnd"/>
      <w:r w:rsidRPr="00E82463">
        <w:t xml:space="preserve">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retains ownership of all tenders received under this tender procedure. Consequently, tenderers have no right to have their tenders returned to them.</w:t>
      </w:r>
    </w:p>
    <w:p w:rsidR="0047783A" w:rsidRPr="00E82463" w:rsidRDefault="0047783A" w:rsidP="00A4424B">
      <w:pPr>
        <w:pStyle w:val="Heading1"/>
      </w:pPr>
      <w:bookmarkStart w:id="25" w:name="_Toc42488087"/>
      <w:proofErr w:type="spellStart"/>
      <w:r w:rsidRPr="00E82463">
        <w:t>Joint venture</w:t>
      </w:r>
      <w:proofErr w:type="spellEnd"/>
      <w:r w:rsidRPr="00E82463">
        <w:t xml:space="preserv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w:t>
      </w:r>
      <w:r w:rsidR="00F3658D">
        <w:rPr>
          <w:rFonts w:ascii="Times New Roman" w:hAnsi="Times New Roman"/>
          <w:sz w:val="22"/>
          <w:lang w:val="en-GB"/>
        </w:rPr>
        <w:t>Members of the consortium should</w:t>
      </w:r>
      <w:r w:rsidRPr="00E82463">
        <w:rPr>
          <w:rFonts w:ascii="Times New Roman" w:hAnsi="Times New Roman"/>
          <w:sz w:val="22"/>
          <w:lang w:val="en-GB"/>
        </w:rPr>
        <w:t xml:space="preserve"> designate one of their </w:t>
      </w:r>
      <w:r w:rsidRPr="00E82463">
        <w:rPr>
          <w:rFonts w:ascii="Times New Roman" w:hAnsi="Times New Roman"/>
          <w:sz w:val="22"/>
          <w:lang w:val="en-GB"/>
        </w:rPr>
        <w:lastRenderedPageBreak/>
        <w:t>members to act as leader with authority to bind the consortium. The composition of the consortium must not be altered.</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The tender may be signed by the representative of the consortium.</w:t>
      </w:r>
    </w:p>
    <w:p w:rsidR="0047783A" w:rsidRPr="00E82463" w:rsidRDefault="0047783A" w:rsidP="00A4424B">
      <w:pPr>
        <w:pStyle w:val="Heading1"/>
      </w:pPr>
      <w:bookmarkStart w:id="26" w:name="_Toc42488088"/>
      <w:proofErr w:type="spellStart"/>
      <w:r w:rsidRPr="00E82463">
        <w:t>Opening</w:t>
      </w:r>
      <w:proofErr w:type="spellEnd"/>
      <w:r w:rsidRPr="00E82463">
        <w:t xml:space="preserve"> of tenders</w:t>
      </w:r>
      <w:bookmarkEnd w:id="26"/>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19.2</w:t>
      </w:r>
      <w:r w:rsidRPr="00E82463">
        <w:rPr>
          <w:rFonts w:ascii="Times New Roman" w:hAnsi="Times New Roman"/>
          <w:sz w:val="22"/>
          <w:lang w:val="en-GB"/>
        </w:rPr>
        <w:tab/>
        <w:t>The tenders will be opened in public session on</w:t>
      </w:r>
      <w:r w:rsidRPr="003A1672">
        <w:rPr>
          <w:rFonts w:ascii="Times New Roman" w:hAnsi="Times New Roman"/>
          <w:color w:val="FF0000"/>
          <w:sz w:val="22"/>
          <w:lang w:val="en-GB"/>
        </w:rPr>
        <w:t xml:space="preserve"> </w:t>
      </w:r>
      <w:proofErr w:type="spellStart"/>
      <w:r w:rsidR="00F35B9E">
        <w:rPr>
          <w:rFonts w:ascii="Times New Roman" w:hAnsi="Times New Roman"/>
          <w:b/>
          <w:sz w:val="22"/>
        </w:rPr>
        <w:t>October</w:t>
      </w:r>
      <w:proofErr w:type="spellEnd"/>
      <w:r w:rsidR="002E0A85">
        <w:rPr>
          <w:rFonts w:ascii="Times New Roman" w:hAnsi="Times New Roman"/>
          <w:b/>
          <w:sz w:val="22"/>
        </w:rPr>
        <w:t xml:space="preserve"> </w:t>
      </w:r>
      <w:r w:rsidR="00F35B9E">
        <w:rPr>
          <w:rFonts w:ascii="Times New Roman" w:hAnsi="Times New Roman"/>
          <w:b/>
          <w:sz w:val="22"/>
        </w:rPr>
        <w:t>07</w:t>
      </w:r>
      <w:r w:rsidR="002E0A85">
        <w:rPr>
          <w:rFonts w:ascii="Times New Roman" w:hAnsi="Times New Roman"/>
          <w:b/>
          <w:sz w:val="22"/>
          <w:vertAlign w:val="superscript"/>
        </w:rPr>
        <w:t>th</w:t>
      </w:r>
      <w:r w:rsidR="00CD4884">
        <w:rPr>
          <w:rFonts w:ascii="Times New Roman" w:hAnsi="Times New Roman"/>
          <w:b/>
          <w:sz w:val="22"/>
        </w:rPr>
        <w:t xml:space="preserve"> 2021</w:t>
      </w:r>
      <w:r w:rsidR="00877715" w:rsidRPr="000F3EA4">
        <w:rPr>
          <w:rFonts w:ascii="Times New Roman" w:hAnsi="Times New Roman"/>
          <w:b/>
          <w:sz w:val="22"/>
          <w:lang w:val="en-GB"/>
        </w:rPr>
        <w:t xml:space="preserve"> </w:t>
      </w:r>
      <w:r w:rsidR="000F3EA4">
        <w:rPr>
          <w:rFonts w:ascii="Times New Roman" w:hAnsi="Times New Roman"/>
          <w:b/>
          <w:sz w:val="22"/>
          <w:lang w:val="en-GB"/>
        </w:rPr>
        <w:t>at 1</w:t>
      </w:r>
      <w:r w:rsidR="00F35B9E">
        <w:rPr>
          <w:rFonts w:ascii="Times New Roman" w:hAnsi="Times New Roman"/>
          <w:b/>
          <w:sz w:val="22"/>
          <w:lang w:val="en-GB"/>
        </w:rPr>
        <w:t>3</w:t>
      </w:r>
      <w:r w:rsidR="00877715" w:rsidRPr="000F3EA4">
        <w:rPr>
          <w:rFonts w:ascii="Times New Roman" w:hAnsi="Times New Roman"/>
          <w:b/>
          <w:sz w:val="22"/>
          <w:lang w:val="en-GB"/>
        </w:rPr>
        <w:t>:00 local time</w:t>
      </w:r>
      <w:r w:rsidRPr="000F3EA4">
        <w:rPr>
          <w:rFonts w:ascii="Times New Roman" w:hAnsi="Times New Roman"/>
          <w:sz w:val="22"/>
          <w:lang w:val="en-GB"/>
        </w:rPr>
        <w:t xml:space="preserve"> at </w:t>
      </w:r>
      <w:r w:rsidR="00F35B9E">
        <w:rPr>
          <w:rFonts w:ascii="Times New Roman" w:hAnsi="Times New Roman"/>
          <w:b/>
          <w:sz w:val="22"/>
          <w:szCs w:val="22"/>
          <w:lang w:val="en-GB"/>
        </w:rPr>
        <w:t xml:space="preserve">City of </w:t>
      </w:r>
      <w:proofErr w:type="spellStart"/>
      <w:r w:rsidR="00F35B9E">
        <w:rPr>
          <w:rFonts w:ascii="Times New Roman" w:hAnsi="Times New Roman"/>
          <w:b/>
          <w:sz w:val="22"/>
          <w:szCs w:val="22"/>
          <w:lang w:val="en-GB"/>
        </w:rPr>
        <w:t>Sombor</w:t>
      </w:r>
      <w:proofErr w:type="spellEnd"/>
      <w:r w:rsidR="00877715" w:rsidRPr="000F3EA4">
        <w:rPr>
          <w:rFonts w:ascii="Times New Roman" w:hAnsi="Times New Roman"/>
          <w:b/>
          <w:sz w:val="22"/>
          <w:szCs w:val="22"/>
          <w:lang w:val="en-GB"/>
        </w:rPr>
        <w:t xml:space="preserve">, </w:t>
      </w:r>
      <w:proofErr w:type="spellStart"/>
      <w:r w:rsidR="003A1672" w:rsidRPr="000F3EA4">
        <w:rPr>
          <w:rFonts w:ascii="Times New Roman" w:hAnsi="Times New Roman"/>
          <w:b/>
          <w:sz w:val="22"/>
          <w:szCs w:val="22"/>
          <w:lang w:val="en-GB"/>
        </w:rPr>
        <w:t>Trg</w:t>
      </w:r>
      <w:proofErr w:type="spellEnd"/>
      <w:r w:rsidR="003A1672" w:rsidRPr="000F3EA4">
        <w:rPr>
          <w:rFonts w:ascii="Times New Roman" w:hAnsi="Times New Roman"/>
          <w:b/>
          <w:sz w:val="22"/>
          <w:szCs w:val="22"/>
          <w:lang w:val="en-GB"/>
        </w:rPr>
        <w:t xml:space="preserve"> </w:t>
      </w:r>
      <w:proofErr w:type="spellStart"/>
      <w:proofErr w:type="gramStart"/>
      <w:r w:rsidR="00F35B9E">
        <w:rPr>
          <w:rFonts w:ascii="Times New Roman" w:hAnsi="Times New Roman"/>
          <w:b/>
          <w:sz w:val="22"/>
          <w:szCs w:val="22"/>
          <w:lang w:val="en-GB"/>
        </w:rPr>
        <w:t>cara</w:t>
      </w:r>
      <w:proofErr w:type="spellEnd"/>
      <w:proofErr w:type="gramEnd"/>
      <w:r w:rsidR="00F35B9E">
        <w:rPr>
          <w:rFonts w:ascii="Times New Roman" w:hAnsi="Times New Roman"/>
          <w:b/>
          <w:sz w:val="22"/>
          <w:szCs w:val="22"/>
          <w:lang w:val="en-GB"/>
        </w:rPr>
        <w:t xml:space="preserve"> </w:t>
      </w:r>
      <w:proofErr w:type="spellStart"/>
      <w:r w:rsidR="00F35B9E">
        <w:rPr>
          <w:rFonts w:ascii="Times New Roman" w:hAnsi="Times New Roman"/>
          <w:b/>
          <w:sz w:val="22"/>
          <w:szCs w:val="22"/>
          <w:lang w:val="en-GB"/>
        </w:rPr>
        <w:t>Uroša</w:t>
      </w:r>
      <w:proofErr w:type="spellEnd"/>
      <w:r w:rsidR="00F35B9E">
        <w:rPr>
          <w:rFonts w:ascii="Times New Roman" w:hAnsi="Times New Roman"/>
          <w:b/>
          <w:sz w:val="22"/>
          <w:szCs w:val="22"/>
          <w:lang w:val="en-GB"/>
        </w:rPr>
        <w:t xml:space="preserve"> no. 1</w:t>
      </w:r>
      <w:r w:rsidR="00877715" w:rsidRPr="000F3EA4">
        <w:rPr>
          <w:rFonts w:ascii="Times New Roman" w:hAnsi="Times New Roman"/>
          <w:b/>
          <w:sz w:val="22"/>
          <w:szCs w:val="22"/>
          <w:lang w:val="en-GB"/>
        </w:rPr>
        <w:t xml:space="preserve">, </w:t>
      </w:r>
      <w:r w:rsidR="00F35B9E">
        <w:rPr>
          <w:rFonts w:ascii="Times New Roman" w:hAnsi="Times New Roman"/>
          <w:b/>
          <w:sz w:val="22"/>
          <w:szCs w:val="22"/>
          <w:lang w:val="en-GB"/>
        </w:rPr>
        <w:t xml:space="preserve">25101 </w:t>
      </w:r>
      <w:proofErr w:type="spellStart"/>
      <w:r w:rsidR="00F35B9E">
        <w:rPr>
          <w:rFonts w:ascii="Times New Roman" w:hAnsi="Times New Roman"/>
          <w:b/>
          <w:sz w:val="22"/>
          <w:szCs w:val="22"/>
          <w:lang w:val="en-GB"/>
        </w:rPr>
        <w:t>Sombor</w:t>
      </w:r>
      <w:proofErr w:type="spellEnd"/>
      <w:r w:rsidR="00F35B9E">
        <w:rPr>
          <w:rFonts w:ascii="Times New Roman" w:hAnsi="Times New Roman"/>
          <w:b/>
          <w:sz w:val="22"/>
          <w:szCs w:val="22"/>
          <w:lang w:val="en-GB"/>
        </w:rPr>
        <w:t xml:space="preserve"> </w:t>
      </w:r>
      <w:r w:rsidRPr="00E82463">
        <w:rPr>
          <w:rFonts w:ascii="Times New Roman" w:hAnsi="Times New Roman"/>
          <w:sz w:val="22"/>
          <w:lang w:val="en-GB"/>
        </w:rPr>
        <w:t>by the committee appointed for the purpose. The committee will draw up minutes of the meeting, which will be available on request.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3A5B8F">
        <w:rPr>
          <w:rFonts w:ascii="Times New Roman" w:hAnsi="Times New Roman"/>
          <w:sz w:val="22"/>
          <w:lang w:val="en-GB"/>
        </w:rPr>
        <w:t>Project partner</w:t>
      </w:r>
      <w:r w:rsidRPr="00E82463">
        <w:rPr>
          <w:rFonts w:ascii="Times New Roman" w:hAnsi="Times New Roman"/>
          <w:sz w:val="22"/>
          <w:lang w:val="en-GB"/>
        </w:rPr>
        <w:t xml:space="preserve">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Pr>
          <w:rFonts w:ascii="Times New Roman" w:hAnsi="Times New Roman"/>
          <w:sz w:val="22"/>
          <w:lang w:val="en-GB"/>
        </w:rPr>
        <w:t>Project partner</w:t>
      </w:r>
      <w:r w:rsidRPr="00E82463">
        <w:rPr>
          <w:rFonts w:ascii="Times New Roman" w:hAnsi="Times New Roman"/>
          <w:sz w:val="22"/>
          <w:lang w:val="en-GB"/>
        </w:rPr>
        <w:t xml:space="preserve">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3A5B8F">
        <w:rPr>
          <w:rFonts w:ascii="Times New Roman" w:hAnsi="Times New Roman"/>
          <w:sz w:val="22"/>
          <w:lang w:val="en-GB"/>
        </w:rPr>
        <w:t>Project partner</w:t>
      </w:r>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rsidR="00F3658D" w:rsidRPr="008B6A30" w:rsidRDefault="0047783A" w:rsidP="00E82141">
      <w:pPr>
        <w:pStyle w:val="Heading1"/>
      </w:pPr>
      <w:bookmarkStart w:id="27" w:name="_Toc42488089"/>
      <w:r w:rsidRPr="00E82463">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w:t>
      </w:r>
      <w:proofErr w:type="gramStart"/>
      <w:r w:rsidRPr="00E82463">
        <w:rPr>
          <w:rFonts w:ascii="Times New Roman" w:hAnsi="Times New Roman"/>
          <w:sz w:val="22"/>
        </w:rPr>
        <w:t>to</w:t>
      </w:r>
      <w:proofErr w:type="gramEnd"/>
      <w:r w:rsidRPr="00E82463">
        <w:rPr>
          <w:rFonts w:ascii="Times New Roman" w:hAnsi="Times New Roman"/>
          <w:sz w:val="22"/>
        </w:rPr>
        <w:t xml:space="preserve">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Pr>
          <w:rFonts w:ascii="Times New Roman" w:hAnsi="Times New Roman"/>
          <w:sz w:val="22"/>
        </w:rPr>
        <w:t>Project partner</w:t>
      </w:r>
      <w:r w:rsidRPr="00E82463">
        <w:rPr>
          <w:rFonts w:ascii="Times New Roman" w:hAnsi="Times New Roman"/>
          <w:sz w:val="22"/>
        </w:rPr>
        <w:t xml:space="preserve">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Pr="00E82463" w:rsidRDefault="00F3658D" w:rsidP="0047783A">
      <w:pPr>
        <w:ind w:left="567"/>
        <w:jc w:val="both"/>
        <w:outlineLvl w:val="0"/>
        <w:rPr>
          <w:rFonts w:ascii="Times New Roman" w:hAnsi="Times New Roman"/>
          <w:sz w:val="22"/>
        </w:rPr>
      </w:pPr>
      <w:r>
        <w:rPr>
          <w:rFonts w:ascii="Times New Roman" w:hAnsi="Times New Roman"/>
          <w:sz w:val="22"/>
        </w:rPr>
        <w:t>Contracting Authority (Project partner) may request clarification and supplement of the documents related to the administrative conformity</w:t>
      </w:r>
      <w:r w:rsidR="0047783A" w:rsidRPr="00E82463">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171C45" w:rsidRPr="00E82463">
        <w:rPr>
          <w:rFonts w:ascii="Times New Roman" w:hAnsi="Times New Roman"/>
          <w:sz w:val="22"/>
          <w:szCs w:val="22"/>
          <w:lang w:val="en-GB"/>
        </w:rPr>
        <w:t>Contract notice</w:t>
      </w:r>
      <w:r w:rsidRPr="00E82463">
        <w:rPr>
          <w:rFonts w:ascii="Times New Roman" w:hAnsi="Times New Roman"/>
          <w:sz w:val="22"/>
          <w:szCs w:val="22"/>
          <w:lang w:val="en-GB"/>
        </w:rPr>
        <w:t xml:space="preserve"> point 16)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Pr="009C1AB9"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3A5B8F">
        <w:rPr>
          <w:rFonts w:ascii="Times New Roman" w:hAnsi="Times New Roman"/>
          <w:sz w:val="22"/>
        </w:rPr>
        <w:t>Project partner</w:t>
      </w:r>
      <w:r w:rsidRPr="004002E5">
        <w:rPr>
          <w:rFonts w:ascii="Times New Roman" w:hAnsi="Times New Roman"/>
          <w:sz w:val="22"/>
        </w:rPr>
        <w:t xml:space="preserve">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47783A">
      <w:pPr>
        <w:ind w:left="567"/>
        <w:jc w:val="both"/>
        <w:rPr>
          <w:rFonts w:ascii="Times New Roman" w:hAnsi="Times New Roman"/>
          <w:sz w:val="22"/>
        </w:rPr>
      </w:pPr>
      <w:r w:rsidRPr="008B6A30">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56387A" w:rsidRPr="008B6A30" w:rsidRDefault="0056387A" w:rsidP="0047783A">
      <w:pPr>
        <w:ind w:left="567" w:firstLine="11"/>
        <w:jc w:val="both"/>
        <w:outlineLvl w:val="0"/>
        <w:rPr>
          <w:rFonts w:ascii="Times New Roman" w:hAnsi="Times New Roman"/>
          <w:sz w:val="22"/>
        </w:rPr>
      </w:pPr>
      <w:r w:rsidRPr="008B6A30">
        <w:rPr>
          <w:rFonts w:ascii="Times New Roman" w:hAnsi="Times New Roman"/>
          <w:sz w:val="22"/>
        </w:rPr>
        <w:t xml:space="preserve">Award criteria is described under point 17 of the Contract Notice. </w:t>
      </w:r>
    </w:p>
    <w:p w:rsidR="00C12527" w:rsidRPr="00C12527" w:rsidRDefault="00C12527" w:rsidP="008B6A30">
      <w:pPr>
        <w:pStyle w:val="Heading1"/>
      </w:pPr>
      <w:bookmarkStart w:id="29" w:name="_Toc41467299"/>
      <w:bookmarkStart w:id="30" w:name="_Toc42488091"/>
      <w:r w:rsidRPr="00C12527">
        <w:t xml:space="preserve">Notification of </w:t>
      </w:r>
      <w:proofErr w:type="spellStart"/>
      <w:r w:rsidRPr="00C12527">
        <w:t>award</w:t>
      </w:r>
      <w:proofErr w:type="spellEnd"/>
    </w:p>
    <w:p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will inform all tenderers simultaneously and individually of the award decision. The tender guarantees of the unsuccessful tenderers will be released once the contract is signed.</w:t>
      </w:r>
    </w:p>
    <w:p w:rsidR="00C12527" w:rsidRPr="00C12527" w:rsidRDefault="00C12527" w:rsidP="008B6A30">
      <w:pPr>
        <w:pStyle w:val="Heading1"/>
      </w:pPr>
      <w:r w:rsidRPr="00C12527">
        <w:lastRenderedPageBreak/>
        <w:t xml:space="preserve">Signature of the </w:t>
      </w:r>
      <w:proofErr w:type="spellStart"/>
      <w:r w:rsidRPr="00C12527">
        <w:t>contract</w:t>
      </w:r>
      <w:proofErr w:type="spellEnd"/>
      <w:r w:rsidRPr="00C12527">
        <w:t xml:space="preserve"> and performance </w:t>
      </w:r>
      <w:proofErr w:type="spellStart"/>
      <w:r w:rsidRPr="00C12527">
        <w:t>guarantee</w:t>
      </w:r>
      <w:proofErr w:type="spellEnd"/>
    </w:p>
    <w:p w:rsidR="00C12527" w:rsidRPr="00C12527" w:rsidRDefault="00C12527" w:rsidP="00C12527">
      <w:pPr>
        <w:keepNext/>
        <w:numPr>
          <w:ilvl w:val="0"/>
          <w:numId w:val="29"/>
        </w:numPr>
        <w:jc w:val="both"/>
        <w:outlineLvl w:val="1"/>
        <w:rPr>
          <w:rFonts w:ascii="Times New Roman" w:hAnsi="Times New Roman"/>
          <w:vanish/>
          <w:sz w:val="22"/>
          <w:lang w:val="fr-BE"/>
        </w:rPr>
      </w:pPr>
    </w:p>
    <w:p w:rsidR="00C12527" w:rsidRPr="00C12527" w:rsidRDefault="00C12527" w:rsidP="00C12527">
      <w:pPr>
        <w:keepNext/>
        <w:numPr>
          <w:ilvl w:val="0"/>
          <w:numId w:val="29"/>
        </w:numPr>
        <w:jc w:val="both"/>
        <w:outlineLvl w:val="1"/>
        <w:rPr>
          <w:rFonts w:ascii="Times New Roman" w:hAnsi="Times New Roman"/>
          <w:vanish/>
          <w:sz w:val="22"/>
          <w:lang w:val="fr-BE"/>
        </w:rPr>
      </w:pPr>
    </w:p>
    <w:p w:rsidR="00C12527" w:rsidRPr="00C12527" w:rsidRDefault="00C12527"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22.1. </w:t>
      </w:r>
      <w:r w:rsidRPr="00C12527">
        <w:rPr>
          <w:rFonts w:ascii="Times New Roman" w:hAnsi="Times New Roman"/>
          <w:sz w:val="22"/>
        </w:rPr>
        <w:t xml:space="preserve">The successful tenderer will be informed in writing that its tender has been accepted (notification of award). </w:t>
      </w:r>
      <w:proofErr w:type="spellStart"/>
      <w:r w:rsidRPr="00C12527">
        <w:rPr>
          <w:rFonts w:ascii="Times New Roman" w:hAnsi="Times New Roman"/>
          <w:sz w:val="22"/>
          <w:lang w:val="fr-BE"/>
        </w:rPr>
        <w:t>Upon</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request</w:t>
      </w:r>
      <w:proofErr w:type="spellEnd"/>
      <w:r w:rsidRPr="00C12527">
        <w:rPr>
          <w:rFonts w:ascii="Times New Roman" w:hAnsi="Times New Roman"/>
          <w:sz w:val="22"/>
          <w:lang w:val="fr-BE"/>
        </w:rPr>
        <w:t xml:space="preserve"> of the </w:t>
      </w:r>
      <w:proofErr w:type="spellStart"/>
      <w:r w:rsidRPr="00C12527">
        <w:rPr>
          <w:rFonts w:ascii="Times New Roman" w:hAnsi="Times New Roman"/>
          <w:sz w:val="22"/>
          <w:lang w:val="fr-BE"/>
        </w:rPr>
        <w:t>contracting</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authority</w:t>
      </w:r>
      <w:proofErr w:type="spellEnd"/>
      <w:r w:rsidRPr="00C12527">
        <w:rPr>
          <w:rFonts w:ascii="Times New Roman" w:hAnsi="Times New Roman"/>
          <w:sz w:val="22"/>
          <w:lang w:val="fr-BE"/>
        </w:rPr>
        <w:t xml:space="preserve"> and </w:t>
      </w:r>
      <w:proofErr w:type="spellStart"/>
      <w:r w:rsidRPr="00C12527">
        <w:rPr>
          <w:rFonts w:ascii="Times New Roman" w:hAnsi="Times New Roman"/>
          <w:sz w:val="22"/>
          <w:lang w:val="fr-BE"/>
        </w:rPr>
        <w:t>before</w:t>
      </w:r>
      <w:proofErr w:type="spellEnd"/>
      <w:r w:rsidRPr="00C12527">
        <w:rPr>
          <w:rFonts w:ascii="Times New Roman" w:hAnsi="Times New Roman"/>
          <w:sz w:val="22"/>
          <w:lang w:val="fr-BE"/>
        </w:rPr>
        <w:t xml:space="preserve"> the signature of the </w:t>
      </w:r>
      <w:proofErr w:type="spellStart"/>
      <w:r w:rsidRPr="00C12527">
        <w:rPr>
          <w:rFonts w:ascii="Times New Roman" w:hAnsi="Times New Roman"/>
          <w:sz w:val="22"/>
          <w:lang w:val="fr-BE"/>
        </w:rPr>
        <w:t>contract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with</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successful</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tenderer</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successful</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tenderer</w:t>
      </w:r>
      <w:proofErr w:type="spellEnd"/>
      <w:r w:rsidRPr="00C12527">
        <w:rPr>
          <w:rFonts w:ascii="Times New Roman" w:hAnsi="Times New Roman"/>
          <w:sz w:val="22"/>
          <w:lang w:val="fr-BE"/>
        </w:rPr>
        <w:t xml:space="preserve"> </w:t>
      </w:r>
      <w:proofErr w:type="spellStart"/>
      <w:r w:rsidR="00607101">
        <w:rPr>
          <w:rFonts w:ascii="Times New Roman" w:hAnsi="Times New Roman"/>
          <w:sz w:val="22"/>
          <w:lang w:val="fr-BE"/>
        </w:rPr>
        <w:t>may</w:t>
      </w:r>
      <w:proofErr w:type="spellEnd"/>
      <w:r w:rsidR="00607101">
        <w:rPr>
          <w:rFonts w:ascii="Times New Roman" w:hAnsi="Times New Roman"/>
          <w:sz w:val="22"/>
          <w:lang w:val="fr-BE"/>
        </w:rPr>
        <w:t xml:space="preserve"> </w:t>
      </w:r>
      <w:proofErr w:type="spellStart"/>
      <w:r w:rsidR="00607101">
        <w:rPr>
          <w:rFonts w:ascii="Times New Roman" w:hAnsi="Times New Roman"/>
          <w:sz w:val="22"/>
          <w:lang w:val="fr-BE"/>
        </w:rPr>
        <w:t>be</w:t>
      </w:r>
      <w:proofErr w:type="spellEnd"/>
      <w:r w:rsidR="00607101">
        <w:rPr>
          <w:rFonts w:ascii="Times New Roman" w:hAnsi="Times New Roman"/>
          <w:sz w:val="22"/>
          <w:lang w:val="fr-BE"/>
        </w:rPr>
        <w:t xml:space="preserve"> </w:t>
      </w:r>
      <w:proofErr w:type="spellStart"/>
      <w:r w:rsidR="00607101">
        <w:rPr>
          <w:rFonts w:ascii="Times New Roman" w:hAnsi="Times New Roman"/>
          <w:sz w:val="22"/>
          <w:lang w:val="fr-BE"/>
        </w:rPr>
        <w:t>asked</w:t>
      </w:r>
      <w:proofErr w:type="spellEnd"/>
      <w:r w:rsidR="00607101">
        <w:rPr>
          <w:rFonts w:ascii="Times New Roman" w:hAnsi="Times New Roman"/>
          <w:sz w:val="22"/>
          <w:lang w:val="fr-BE"/>
        </w:rPr>
        <w:t xml:space="preserve"> to</w:t>
      </w:r>
      <w:r w:rsidRPr="00C12527">
        <w:rPr>
          <w:rFonts w:ascii="Times New Roman" w:hAnsi="Times New Roman"/>
          <w:sz w:val="22"/>
          <w:lang w:val="fr-BE"/>
        </w:rPr>
        <w:t xml:space="preserve"> </w:t>
      </w:r>
      <w:proofErr w:type="spellStart"/>
      <w:r w:rsidRPr="00C12527">
        <w:rPr>
          <w:rFonts w:ascii="Times New Roman" w:hAnsi="Times New Roman"/>
          <w:sz w:val="22"/>
          <w:lang w:val="fr-BE"/>
        </w:rPr>
        <w:t>provide</w:t>
      </w:r>
      <w:proofErr w:type="spellEnd"/>
      <w:r w:rsidRPr="00C12527">
        <w:rPr>
          <w:rFonts w:ascii="Times New Roman" w:hAnsi="Times New Roman"/>
          <w:sz w:val="22"/>
          <w:lang w:val="fr-BE"/>
        </w:rPr>
        <w:t xml:space="preserve"> the </w:t>
      </w:r>
      <w:proofErr w:type="spellStart"/>
      <w:r w:rsidRPr="00C12527">
        <w:rPr>
          <w:rFonts w:ascii="Times New Roman" w:hAnsi="Times New Roman"/>
          <w:b/>
          <w:sz w:val="22"/>
          <w:lang w:val="fr-BE"/>
        </w:rPr>
        <w:t>documentary</w:t>
      </w:r>
      <w:proofErr w:type="spellEnd"/>
      <w:r w:rsidRPr="00C12527">
        <w:rPr>
          <w:rFonts w:ascii="Times New Roman" w:hAnsi="Times New Roman"/>
          <w:b/>
          <w:sz w:val="22"/>
          <w:lang w:val="fr-BE"/>
        </w:rPr>
        <w:t xml:space="preserve"> proof</w:t>
      </w:r>
      <w:r w:rsidRPr="00C12527">
        <w:rPr>
          <w:rFonts w:ascii="Times New Roman" w:hAnsi="Times New Roman"/>
          <w:sz w:val="22"/>
          <w:lang w:val="fr-BE"/>
        </w:rPr>
        <w:t xml:space="preserve"> or </w:t>
      </w:r>
      <w:proofErr w:type="spellStart"/>
      <w:r w:rsidRPr="00C12527">
        <w:rPr>
          <w:rFonts w:ascii="Times New Roman" w:hAnsi="Times New Roman"/>
          <w:sz w:val="22"/>
          <w:lang w:val="fr-BE"/>
        </w:rPr>
        <w:t>statements</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required</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under</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law</w:t>
      </w:r>
      <w:proofErr w:type="spellEnd"/>
      <w:r w:rsidRPr="00C12527">
        <w:rPr>
          <w:rFonts w:ascii="Times New Roman" w:hAnsi="Times New Roman"/>
          <w:sz w:val="22"/>
          <w:lang w:val="fr-BE"/>
        </w:rPr>
        <w:t xml:space="preserve"> of the country in </w:t>
      </w:r>
      <w:proofErr w:type="spellStart"/>
      <w:r w:rsidRPr="00C12527">
        <w:rPr>
          <w:rFonts w:ascii="Times New Roman" w:hAnsi="Times New Roman"/>
          <w:sz w:val="22"/>
          <w:lang w:val="fr-BE"/>
        </w:rPr>
        <w:t>which</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company</w:t>
      </w:r>
      <w:proofErr w:type="spellEnd"/>
      <w:r w:rsidRPr="00C12527">
        <w:rPr>
          <w:rFonts w:ascii="Times New Roman" w:hAnsi="Times New Roman"/>
          <w:sz w:val="22"/>
          <w:lang w:val="fr-BE"/>
        </w:rPr>
        <w:t xml:space="preserve"> (or </w:t>
      </w:r>
      <w:proofErr w:type="spellStart"/>
      <w:r w:rsidRPr="00C12527">
        <w:rPr>
          <w:rFonts w:ascii="Times New Roman" w:hAnsi="Times New Roman"/>
          <w:sz w:val="22"/>
          <w:lang w:val="fr-BE"/>
        </w:rPr>
        <w:t>each</w:t>
      </w:r>
      <w:proofErr w:type="spellEnd"/>
      <w:r w:rsidRPr="00C12527">
        <w:rPr>
          <w:rFonts w:ascii="Times New Roman" w:hAnsi="Times New Roman"/>
          <w:sz w:val="22"/>
          <w:lang w:val="fr-BE"/>
        </w:rPr>
        <w:t xml:space="preserve"> of the </w:t>
      </w:r>
      <w:proofErr w:type="spellStart"/>
      <w:r w:rsidRPr="00C12527">
        <w:rPr>
          <w:rFonts w:ascii="Times New Roman" w:hAnsi="Times New Roman"/>
          <w:sz w:val="22"/>
          <w:lang w:val="fr-BE"/>
        </w:rPr>
        <w:t>companies</w:t>
      </w:r>
      <w:proofErr w:type="spellEnd"/>
      <w:r w:rsidRPr="00C12527">
        <w:rPr>
          <w:rFonts w:ascii="Times New Roman" w:hAnsi="Times New Roman"/>
          <w:sz w:val="22"/>
          <w:lang w:val="fr-BE"/>
        </w:rPr>
        <w:t xml:space="preserve"> in case of a consortium) </w:t>
      </w:r>
      <w:proofErr w:type="spellStart"/>
      <w:r w:rsidRPr="00C12527">
        <w:rPr>
          <w:rFonts w:ascii="Times New Roman" w:hAnsi="Times New Roman"/>
          <w:sz w:val="22"/>
          <w:lang w:val="fr-BE"/>
        </w:rPr>
        <w:t>is</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effectively</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established</w:t>
      </w:r>
      <w:proofErr w:type="spellEnd"/>
      <w:r w:rsidRPr="00C12527">
        <w:rPr>
          <w:rFonts w:ascii="Times New Roman" w:hAnsi="Times New Roman"/>
          <w:sz w:val="22"/>
          <w:lang w:val="fr-BE"/>
        </w:rPr>
        <w:t xml:space="preserve">, to show </w:t>
      </w:r>
      <w:proofErr w:type="spellStart"/>
      <w:r w:rsidRPr="00C12527">
        <w:rPr>
          <w:rFonts w:ascii="Times New Roman" w:hAnsi="Times New Roman"/>
          <w:sz w:val="22"/>
          <w:lang w:val="fr-BE"/>
        </w:rPr>
        <w:t>that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it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is</w:t>
      </w:r>
      <w:proofErr w:type="spellEnd"/>
      <w:r w:rsidRPr="00C12527">
        <w:rPr>
          <w:rFonts w:ascii="Times New Roman" w:hAnsi="Times New Roman"/>
          <w:sz w:val="22"/>
          <w:lang w:val="fr-BE"/>
        </w:rPr>
        <w:t xml:space="preserve"> not in </w:t>
      </w:r>
      <w:proofErr w:type="spellStart"/>
      <w:r w:rsidRPr="00C12527">
        <w:rPr>
          <w:rFonts w:ascii="Times New Roman" w:hAnsi="Times New Roman"/>
          <w:sz w:val="22"/>
          <w:lang w:val="fr-BE"/>
        </w:rPr>
        <w:t>any</w:t>
      </w:r>
      <w:proofErr w:type="spellEnd"/>
      <w:r w:rsidRPr="00C12527">
        <w:rPr>
          <w:rFonts w:ascii="Times New Roman" w:hAnsi="Times New Roman"/>
          <w:sz w:val="22"/>
          <w:lang w:val="fr-BE"/>
        </w:rPr>
        <w:t xml:space="preserve"> of the exclusion situations </w:t>
      </w:r>
      <w:proofErr w:type="spellStart"/>
      <w:r w:rsidRPr="00C12527">
        <w:rPr>
          <w:rFonts w:ascii="Times New Roman" w:hAnsi="Times New Roman"/>
          <w:sz w:val="22"/>
          <w:lang w:val="fr-BE"/>
        </w:rPr>
        <w:t>listed</w:t>
      </w:r>
      <w:proofErr w:type="spellEnd"/>
      <w:r w:rsidRPr="00C12527">
        <w:rPr>
          <w:rFonts w:ascii="Times New Roman" w:hAnsi="Times New Roman"/>
          <w:sz w:val="22"/>
          <w:lang w:val="fr-BE"/>
        </w:rPr>
        <w:t xml:space="preserve"> in Section 2.6.10.1. </w:t>
      </w:r>
      <w:proofErr w:type="gramStart"/>
      <w:r w:rsidRPr="00C12527">
        <w:rPr>
          <w:rFonts w:ascii="Times New Roman" w:hAnsi="Times New Roman"/>
          <w:sz w:val="22"/>
          <w:lang w:val="fr-BE"/>
        </w:rPr>
        <w:t>of</w:t>
      </w:r>
      <w:proofErr w:type="gramEnd"/>
      <w:r w:rsidRPr="00C12527">
        <w:rPr>
          <w:rFonts w:ascii="Times New Roman" w:hAnsi="Times New Roman"/>
          <w:sz w:val="22"/>
          <w:lang w:val="fr-BE"/>
        </w:rPr>
        <w:t xml:space="preserve"> the </w:t>
      </w:r>
      <w:proofErr w:type="spellStart"/>
      <w:r w:rsidRPr="00C12527">
        <w:rPr>
          <w:rFonts w:ascii="Times New Roman" w:hAnsi="Times New Roman"/>
          <w:sz w:val="22"/>
          <w:lang w:val="fr-BE"/>
        </w:rPr>
        <w:t>practical</w:t>
      </w:r>
      <w:proofErr w:type="spellEnd"/>
      <w:r w:rsidRPr="00C12527">
        <w:rPr>
          <w:rFonts w:ascii="Times New Roman" w:hAnsi="Times New Roman"/>
          <w:sz w:val="22"/>
          <w:lang w:val="fr-BE"/>
        </w:rPr>
        <w:t xml:space="preserve"> guide. This </w:t>
      </w:r>
      <w:proofErr w:type="spellStart"/>
      <w:r w:rsidRPr="00C12527">
        <w:rPr>
          <w:rFonts w:ascii="Times New Roman" w:hAnsi="Times New Roman"/>
          <w:sz w:val="22"/>
          <w:lang w:val="fr-BE"/>
        </w:rPr>
        <w:t>evidence</w:t>
      </w:r>
      <w:proofErr w:type="spellEnd"/>
      <w:r w:rsidRPr="00C12527">
        <w:rPr>
          <w:rFonts w:ascii="Times New Roman" w:hAnsi="Times New Roman"/>
          <w:sz w:val="22"/>
          <w:lang w:val="fr-BE"/>
        </w:rPr>
        <w:t xml:space="preserve"> or </w:t>
      </w:r>
      <w:proofErr w:type="spellStart"/>
      <w:r w:rsidRPr="00C12527">
        <w:rPr>
          <w:rFonts w:ascii="Times New Roman" w:hAnsi="Times New Roman"/>
          <w:sz w:val="22"/>
          <w:lang w:val="fr-BE"/>
        </w:rPr>
        <w:t>these</w:t>
      </w:r>
      <w:proofErr w:type="spellEnd"/>
      <w:r w:rsidRPr="00C12527">
        <w:rPr>
          <w:rFonts w:ascii="Times New Roman" w:hAnsi="Times New Roman"/>
          <w:sz w:val="22"/>
          <w:lang w:val="fr-BE"/>
        </w:rPr>
        <w:t xml:space="preserve"> documents or </w:t>
      </w:r>
      <w:proofErr w:type="spellStart"/>
      <w:r w:rsidRPr="00C12527">
        <w:rPr>
          <w:rFonts w:ascii="Times New Roman" w:hAnsi="Times New Roman"/>
          <w:sz w:val="22"/>
          <w:lang w:val="fr-BE"/>
        </w:rPr>
        <w:t>statements</w:t>
      </w:r>
      <w:proofErr w:type="spellEnd"/>
      <w:r w:rsidRPr="00C12527">
        <w:rPr>
          <w:rFonts w:ascii="Times New Roman" w:hAnsi="Times New Roman"/>
          <w:sz w:val="22"/>
          <w:lang w:val="fr-BE"/>
        </w:rPr>
        <w:t xml:space="preserve"> must carry a date not </w:t>
      </w:r>
      <w:proofErr w:type="spellStart"/>
      <w:r w:rsidRPr="00C12527">
        <w:rPr>
          <w:rFonts w:ascii="Times New Roman" w:hAnsi="Times New Roman"/>
          <w:sz w:val="22"/>
          <w:lang w:val="fr-BE"/>
        </w:rPr>
        <w:t>earlier</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than</w:t>
      </w:r>
      <w:proofErr w:type="spellEnd"/>
      <w:r w:rsidRPr="00C12527">
        <w:rPr>
          <w:rFonts w:ascii="Times New Roman" w:hAnsi="Times New Roman"/>
          <w:sz w:val="22"/>
          <w:lang w:val="fr-BE"/>
        </w:rPr>
        <w:t xml:space="preserve"> one </w:t>
      </w:r>
      <w:proofErr w:type="spellStart"/>
      <w:r w:rsidRPr="00C12527">
        <w:rPr>
          <w:rFonts w:ascii="Times New Roman" w:hAnsi="Times New Roman"/>
          <w:sz w:val="22"/>
          <w:lang w:val="fr-BE"/>
        </w:rPr>
        <w:t>year</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before</w:t>
      </w:r>
      <w:proofErr w:type="spellEnd"/>
      <w:r w:rsidRPr="00C12527">
        <w:rPr>
          <w:rFonts w:ascii="Times New Roman" w:hAnsi="Times New Roman"/>
          <w:sz w:val="22"/>
          <w:lang w:val="fr-BE"/>
        </w:rPr>
        <w:t xml:space="preserve"> the date of </w:t>
      </w:r>
      <w:proofErr w:type="spellStart"/>
      <w:r w:rsidRPr="00C12527">
        <w:rPr>
          <w:rFonts w:ascii="Times New Roman" w:hAnsi="Times New Roman"/>
          <w:sz w:val="22"/>
          <w:lang w:val="fr-BE"/>
        </w:rPr>
        <w:t>submission</w:t>
      </w:r>
      <w:proofErr w:type="spellEnd"/>
      <w:r w:rsidRPr="00C12527">
        <w:rPr>
          <w:rFonts w:ascii="Times New Roman" w:hAnsi="Times New Roman"/>
          <w:sz w:val="22"/>
          <w:lang w:val="fr-BE"/>
        </w:rPr>
        <w:t xml:space="preserve"> of the tender. In addition, a </w:t>
      </w:r>
      <w:proofErr w:type="spellStart"/>
      <w:r w:rsidRPr="00C12527">
        <w:rPr>
          <w:rFonts w:ascii="Times New Roman" w:hAnsi="Times New Roman"/>
          <w:sz w:val="22"/>
          <w:lang w:val="fr-BE"/>
        </w:rPr>
        <w:t>statement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shall</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be</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provided</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that</w:t>
      </w:r>
      <w:proofErr w:type="spellEnd"/>
      <w:r w:rsidRPr="00C12527">
        <w:rPr>
          <w:rFonts w:ascii="Times New Roman" w:hAnsi="Times New Roman"/>
          <w:sz w:val="22"/>
          <w:lang w:val="fr-BE"/>
        </w:rPr>
        <w:t xml:space="preserve"> the situations </w:t>
      </w:r>
      <w:proofErr w:type="spellStart"/>
      <w:r w:rsidRPr="00C12527">
        <w:rPr>
          <w:rFonts w:ascii="Times New Roman" w:hAnsi="Times New Roman"/>
          <w:sz w:val="22"/>
          <w:lang w:val="fr-BE"/>
        </w:rPr>
        <w:t>described</w:t>
      </w:r>
      <w:proofErr w:type="spellEnd"/>
      <w:r w:rsidRPr="00C12527">
        <w:rPr>
          <w:rFonts w:ascii="Times New Roman" w:hAnsi="Times New Roman"/>
          <w:sz w:val="22"/>
          <w:lang w:val="fr-BE"/>
        </w:rPr>
        <w:t xml:space="preserve"> in </w:t>
      </w:r>
      <w:proofErr w:type="spellStart"/>
      <w:r w:rsidRPr="00C12527">
        <w:rPr>
          <w:rFonts w:ascii="Times New Roman" w:hAnsi="Times New Roman"/>
          <w:sz w:val="22"/>
          <w:lang w:val="fr-BE"/>
        </w:rPr>
        <w:t>these</w:t>
      </w:r>
      <w:proofErr w:type="spellEnd"/>
      <w:r w:rsidRPr="00C12527">
        <w:rPr>
          <w:rFonts w:ascii="Times New Roman" w:hAnsi="Times New Roman"/>
          <w:sz w:val="22"/>
          <w:lang w:val="fr-BE"/>
        </w:rPr>
        <w:t xml:space="preserve"> documents have not </w:t>
      </w:r>
      <w:proofErr w:type="spellStart"/>
      <w:r w:rsidRPr="00C12527">
        <w:rPr>
          <w:rFonts w:ascii="Times New Roman" w:hAnsi="Times New Roman"/>
          <w:sz w:val="22"/>
          <w:lang w:val="fr-BE"/>
        </w:rPr>
        <w:t>changed</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since</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then</w:t>
      </w:r>
      <w:proofErr w:type="spellEnd"/>
      <w:r w:rsidRPr="00C12527">
        <w:rPr>
          <w:rFonts w:ascii="Times New Roman" w:hAnsi="Times New Roman"/>
          <w:sz w:val="22"/>
          <w:lang w:val="fr-BE"/>
        </w:rPr>
        <w:t>.</w:t>
      </w:r>
    </w:p>
    <w:p w:rsidR="00C12527" w:rsidRPr="00C12527" w:rsidRDefault="00C12527" w:rsidP="00C12527">
      <w:pPr>
        <w:ind w:left="567" w:hanging="567"/>
        <w:jc w:val="both"/>
        <w:rPr>
          <w:rFonts w:ascii="Times New Roman" w:hAnsi="Times New Roman"/>
          <w:sz w:val="22"/>
        </w:rPr>
      </w:pPr>
      <w:r w:rsidRPr="00C12527">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22.2</w:t>
      </w:r>
      <w:proofErr w:type="gramStart"/>
      <w:r>
        <w:rPr>
          <w:rFonts w:ascii="Times New Roman" w:hAnsi="Times New Roman"/>
          <w:sz w:val="22"/>
        </w:rPr>
        <w:t xml:space="preserve">.  </w:t>
      </w:r>
      <w:r w:rsidRPr="00C12527">
        <w:rPr>
          <w:rFonts w:ascii="Times New Roman" w:hAnsi="Times New Roman"/>
          <w:sz w:val="22"/>
        </w:rPr>
        <w:t>Upon</w:t>
      </w:r>
      <w:proofErr w:type="gramEnd"/>
      <w:r w:rsidRPr="00C12527">
        <w:rPr>
          <w:rFonts w:ascii="Times New Roman" w:hAnsi="Times New Roman"/>
          <w:sz w:val="22"/>
        </w:rPr>
        <w:t xml:space="preserve">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w:t>
      </w:r>
      <w:proofErr w:type="gramStart"/>
      <w:r w:rsidRPr="00C12527">
        <w:rPr>
          <w:rFonts w:ascii="Times New Roman" w:hAnsi="Times New Roman"/>
          <w:sz w:val="22"/>
        </w:rPr>
        <w:t>of</w:t>
      </w:r>
      <w:proofErr w:type="gramEnd"/>
      <w:r w:rsidRPr="00C12527">
        <w:rPr>
          <w:rFonts w:ascii="Times New Roman" w:hAnsi="Times New Roman"/>
          <w:sz w:val="22"/>
        </w:rPr>
        <w:t xml:space="preserve"> the practical guide.</w:t>
      </w:r>
    </w:p>
    <w:p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may, depending on its assessment of the risks, decide not to require proofs for financial and economic standing and technical and professional capacity.</w:t>
      </w:r>
    </w:p>
    <w:p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22.3. </w:t>
      </w:r>
      <w:r w:rsidRPr="00C12527">
        <w:rPr>
          <w:rFonts w:ascii="Times New Roman" w:hAnsi="Times New Roman"/>
          <w:sz w:val="22"/>
        </w:rPr>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rsidR="00C12527" w:rsidRPr="00C12527" w:rsidRDefault="00C12527" w:rsidP="00C12527">
      <w:pPr>
        <w:ind w:left="567"/>
        <w:jc w:val="both"/>
        <w:rPr>
          <w:rFonts w:ascii="Times New Roman" w:hAnsi="Times New Roman"/>
          <w:sz w:val="22"/>
          <w:szCs w:val="22"/>
        </w:rPr>
      </w:pPr>
      <w:r w:rsidRPr="00C12527">
        <w:rPr>
          <w:rFonts w:ascii="Times New Roman" w:hAnsi="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rsidR="00C12527" w:rsidRPr="00C12527" w:rsidRDefault="00C12527" w:rsidP="00C12527">
      <w:pPr>
        <w:ind w:left="567"/>
        <w:jc w:val="both"/>
        <w:rPr>
          <w:rFonts w:ascii="Times New Roman" w:hAnsi="Times New Roman"/>
          <w:color w:val="000000"/>
          <w:sz w:val="22"/>
          <w:szCs w:val="22"/>
        </w:rPr>
      </w:pPr>
      <w:r w:rsidRPr="00E82141">
        <w:rPr>
          <w:rFonts w:ascii="Times New Roman" w:hAnsi="Times New Roman"/>
          <w:color w:val="000000"/>
          <w:sz w:val="22"/>
          <w:szCs w:val="22"/>
        </w:rPr>
        <w:t>Documentary evidence of the financial and economic capacity and/or of the technical and professional capacity according to the selection criteria specified in point 16 of the contract notice shall be submitted. (See</w:t>
      </w:r>
      <w:r w:rsidRPr="00E82141">
        <w:rPr>
          <w:rFonts w:ascii="Times New Roman" w:hAnsi="Times New Roman"/>
          <w:sz w:val="22"/>
          <w:szCs w:val="22"/>
        </w:rPr>
        <w:t xml:space="preserve"> further Section 2.6.11. of the practical guide).</w:t>
      </w:r>
    </w:p>
    <w:p w:rsidR="00C12527" w:rsidRPr="00C12527" w:rsidRDefault="00C12527" w:rsidP="00C12527">
      <w:pPr>
        <w:ind w:left="567"/>
        <w:jc w:val="both"/>
        <w:rPr>
          <w:rFonts w:ascii="Times New Roman" w:hAnsi="Times New Roman"/>
          <w:sz w:val="22"/>
        </w:rPr>
      </w:pPr>
      <w:r w:rsidRPr="00C12527">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22.4. </w:t>
      </w:r>
      <w:r w:rsidR="00C12527" w:rsidRPr="00C12527">
        <w:rPr>
          <w:rFonts w:ascii="Times New Roman" w:hAnsi="Times New Roman"/>
          <w:sz w:val="22"/>
        </w:rPr>
        <w:t>The contracting authority reserves the right to vary quantities specified in the tender by +/- 100</w:t>
      </w:r>
      <w:r w:rsidR="00C12527" w:rsidRPr="00C12527">
        <w:rPr>
          <w:rFonts w:ascii="Times New Roman" w:hAnsi="Times New Roman"/>
          <w:w w:val="50"/>
          <w:sz w:val="22"/>
        </w:rPr>
        <w:t> </w:t>
      </w:r>
      <w:r w:rsidR="00C12527" w:rsidRPr="00C12527">
        <w:rPr>
          <w:rFonts w:ascii="Times New Roman" w:hAnsi="Times New Roman"/>
          <w:sz w:val="22"/>
        </w:rPr>
        <w:t xml:space="preserve">% at the time of contracting and during the validity of the contract. </w:t>
      </w:r>
      <w:r w:rsidR="00C12527" w:rsidRPr="00C12527">
        <w:rPr>
          <w:rFonts w:ascii="Times New Roman" w:hAnsi="Times New Roman"/>
          <w:sz w:val="22"/>
          <w:lang w:val="fr-BE"/>
        </w:rPr>
        <w:t xml:space="preserve">The total value of the supplies </w:t>
      </w:r>
      <w:proofErr w:type="spellStart"/>
      <w:r w:rsidR="00C12527" w:rsidRPr="00C12527">
        <w:rPr>
          <w:rFonts w:ascii="Times New Roman" w:hAnsi="Times New Roman"/>
          <w:sz w:val="22"/>
          <w:lang w:val="fr-BE"/>
        </w:rPr>
        <w:t>may</w:t>
      </w:r>
      <w:proofErr w:type="spellEnd"/>
      <w:r w:rsidR="00C12527" w:rsidRPr="00C12527">
        <w:rPr>
          <w:rFonts w:ascii="Times New Roman" w:hAnsi="Times New Roman"/>
          <w:sz w:val="22"/>
          <w:lang w:val="fr-BE"/>
        </w:rPr>
        <w:t xml:space="preserve"> not, as a </w:t>
      </w:r>
      <w:proofErr w:type="spellStart"/>
      <w:r w:rsidR="00C12527" w:rsidRPr="00C12527">
        <w:rPr>
          <w:rFonts w:ascii="Times New Roman" w:hAnsi="Times New Roman"/>
          <w:sz w:val="22"/>
          <w:lang w:val="fr-BE"/>
        </w:rPr>
        <w:t>result</w:t>
      </w:r>
      <w:proofErr w:type="spellEnd"/>
      <w:r w:rsidR="00C12527" w:rsidRPr="00C12527">
        <w:rPr>
          <w:rFonts w:ascii="Times New Roman" w:hAnsi="Times New Roman"/>
          <w:sz w:val="22"/>
          <w:lang w:val="fr-BE"/>
        </w:rPr>
        <w:t xml:space="preserve"> of the variation </w:t>
      </w:r>
      <w:proofErr w:type="spellStart"/>
      <w:r w:rsidR="00C12527" w:rsidRPr="00C12527">
        <w:rPr>
          <w:rFonts w:ascii="Times New Roman" w:hAnsi="Times New Roman"/>
          <w:sz w:val="22"/>
          <w:lang w:val="fr-BE"/>
        </w:rPr>
        <w:t>rise</w:t>
      </w:r>
      <w:proofErr w:type="spellEnd"/>
      <w:r w:rsidR="00C12527" w:rsidRPr="00C12527">
        <w:rPr>
          <w:rFonts w:ascii="Times New Roman" w:hAnsi="Times New Roman"/>
          <w:sz w:val="22"/>
          <w:lang w:val="fr-BE"/>
        </w:rPr>
        <w:t xml:space="preserve"> or </w:t>
      </w:r>
      <w:proofErr w:type="spellStart"/>
      <w:r w:rsidR="00C12527" w:rsidRPr="00C12527">
        <w:rPr>
          <w:rFonts w:ascii="Times New Roman" w:hAnsi="Times New Roman"/>
          <w:sz w:val="22"/>
          <w:lang w:val="fr-BE"/>
        </w:rPr>
        <w:t>fall</w:t>
      </w:r>
      <w:proofErr w:type="spellEnd"/>
      <w:r w:rsidR="00C12527" w:rsidRPr="00C12527">
        <w:rPr>
          <w:rFonts w:ascii="Times New Roman" w:hAnsi="Times New Roman"/>
          <w:sz w:val="22"/>
          <w:lang w:val="fr-BE"/>
        </w:rPr>
        <w:t xml:space="preserve"> by more </w:t>
      </w:r>
      <w:proofErr w:type="spellStart"/>
      <w:r w:rsidR="00C12527" w:rsidRPr="00C12527">
        <w:rPr>
          <w:rFonts w:ascii="Times New Roman" w:hAnsi="Times New Roman"/>
          <w:sz w:val="22"/>
          <w:lang w:val="fr-BE"/>
        </w:rPr>
        <w:t>than</w:t>
      </w:r>
      <w:proofErr w:type="spellEnd"/>
      <w:r w:rsidR="00C12527" w:rsidRPr="00C12527">
        <w:rPr>
          <w:rFonts w:ascii="Times New Roman" w:hAnsi="Times New Roman"/>
          <w:sz w:val="22"/>
          <w:lang w:val="fr-BE"/>
        </w:rPr>
        <w:t xml:space="preserve"> 25</w:t>
      </w:r>
      <w:r w:rsidR="00C12527" w:rsidRPr="00C12527">
        <w:rPr>
          <w:rFonts w:ascii="Times New Roman" w:hAnsi="Times New Roman"/>
          <w:w w:val="50"/>
          <w:sz w:val="22"/>
          <w:lang w:val="fr-BE"/>
        </w:rPr>
        <w:t> </w:t>
      </w:r>
      <w:r w:rsidR="00C12527" w:rsidRPr="00C12527">
        <w:rPr>
          <w:rFonts w:ascii="Times New Roman" w:hAnsi="Times New Roman"/>
          <w:sz w:val="22"/>
          <w:lang w:val="fr-BE"/>
        </w:rPr>
        <w:t xml:space="preserve">% of the original </w:t>
      </w:r>
      <w:proofErr w:type="spellStart"/>
      <w:r w:rsidR="00C12527" w:rsidRPr="00C12527">
        <w:rPr>
          <w:rFonts w:ascii="Times New Roman" w:hAnsi="Times New Roman"/>
          <w:sz w:val="22"/>
          <w:lang w:val="fr-BE"/>
        </w:rPr>
        <w:t>financial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offer</w:t>
      </w:r>
      <w:proofErr w:type="spellEnd"/>
      <w:r w:rsidR="00C12527" w:rsidRPr="00C12527">
        <w:rPr>
          <w:rFonts w:ascii="Times New Roman" w:hAnsi="Times New Roman"/>
          <w:sz w:val="22"/>
          <w:lang w:val="fr-BE"/>
        </w:rPr>
        <w:t xml:space="preserve"> in the tender. The unit </w:t>
      </w:r>
      <w:proofErr w:type="spellStart"/>
      <w:r w:rsidR="00C12527" w:rsidRPr="00C12527">
        <w:rPr>
          <w:rFonts w:ascii="Times New Roman" w:hAnsi="Times New Roman"/>
          <w:sz w:val="22"/>
          <w:lang w:val="fr-BE"/>
        </w:rPr>
        <w:t>prices</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quoted</w:t>
      </w:r>
      <w:proofErr w:type="spellEnd"/>
      <w:r w:rsidR="00C12527" w:rsidRPr="00C12527">
        <w:rPr>
          <w:rFonts w:ascii="Times New Roman" w:hAnsi="Times New Roman"/>
          <w:sz w:val="22"/>
          <w:lang w:val="fr-BE"/>
        </w:rPr>
        <w:t xml:space="preserve"> in the tender </w:t>
      </w:r>
      <w:proofErr w:type="spellStart"/>
      <w:r w:rsidR="00C12527" w:rsidRPr="00C12527">
        <w:rPr>
          <w:rFonts w:ascii="Times New Roman" w:hAnsi="Times New Roman"/>
          <w:sz w:val="22"/>
          <w:lang w:val="fr-BE"/>
        </w:rPr>
        <w:t>shall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be</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used</w:t>
      </w:r>
      <w:proofErr w:type="spellEnd"/>
      <w:r w:rsidR="00C12527" w:rsidRPr="00C12527">
        <w:rPr>
          <w:rFonts w:ascii="Times New Roman" w:hAnsi="Times New Roman"/>
          <w:sz w:val="22"/>
          <w:lang w:val="fr-BE"/>
        </w:rPr>
        <w:t xml:space="preserve">. </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lang w:val="fr-BE"/>
        </w:rPr>
        <w:t xml:space="preserve">22.5. </w:t>
      </w:r>
      <w:proofErr w:type="spellStart"/>
      <w:r w:rsidR="00C12527" w:rsidRPr="00C12527">
        <w:rPr>
          <w:rFonts w:ascii="Times New Roman" w:hAnsi="Times New Roman"/>
          <w:sz w:val="22"/>
          <w:lang w:val="fr-BE"/>
        </w:rPr>
        <w:t>Within</w:t>
      </w:r>
      <w:proofErr w:type="spellEnd"/>
      <w:r w:rsidR="00C12527" w:rsidRPr="00C12527">
        <w:rPr>
          <w:rFonts w:ascii="Times New Roman" w:hAnsi="Times New Roman"/>
          <w:sz w:val="22"/>
          <w:lang w:val="fr-BE"/>
        </w:rPr>
        <w:t xml:space="preserve"> 30 </w:t>
      </w:r>
      <w:proofErr w:type="spellStart"/>
      <w:r w:rsidR="00C12527" w:rsidRPr="00C12527">
        <w:rPr>
          <w:rFonts w:ascii="Times New Roman" w:hAnsi="Times New Roman"/>
          <w:sz w:val="22"/>
          <w:lang w:val="fr-BE"/>
        </w:rPr>
        <w:t>days</w:t>
      </w:r>
      <w:proofErr w:type="spellEnd"/>
      <w:r w:rsidR="00C12527" w:rsidRPr="00C12527">
        <w:rPr>
          <w:rFonts w:ascii="Times New Roman" w:hAnsi="Times New Roman"/>
          <w:sz w:val="22"/>
          <w:lang w:val="fr-BE"/>
        </w:rPr>
        <w:t xml:space="preserve"> of </w:t>
      </w:r>
      <w:proofErr w:type="spellStart"/>
      <w:r w:rsidR="00C12527" w:rsidRPr="00C12527">
        <w:rPr>
          <w:rFonts w:ascii="Times New Roman" w:hAnsi="Times New Roman"/>
          <w:sz w:val="22"/>
          <w:lang w:val="fr-BE"/>
        </w:rPr>
        <w:t>receipt</w:t>
      </w:r>
      <w:proofErr w:type="spellEnd"/>
      <w:r w:rsidR="00C12527" w:rsidRPr="00C12527">
        <w:rPr>
          <w:rFonts w:ascii="Times New Roman" w:hAnsi="Times New Roman"/>
          <w:sz w:val="22"/>
          <w:lang w:val="fr-BE"/>
        </w:rPr>
        <w:t xml:space="preserve"> of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signed</w:t>
      </w:r>
      <w:proofErr w:type="spellEnd"/>
      <w:r w:rsidR="00C12527" w:rsidRPr="00C12527">
        <w:rPr>
          <w:rFonts w:ascii="Times New Roman" w:hAnsi="Times New Roman"/>
          <w:sz w:val="22"/>
          <w:lang w:val="fr-BE"/>
        </w:rPr>
        <w:t xml:space="preserve"> by the </w:t>
      </w:r>
      <w:proofErr w:type="spellStart"/>
      <w:r w:rsidR="00C12527" w:rsidRPr="00C12527">
        <w:rPr>
          <w:rFonts w:ascii="Times New Roman" w:hAnsi="Times New Roman"/>
          <w:sz w:val="22"/>
          <w:lang w:val="fr-BE"/>
        </w:rPr>
        <w:t>contracting</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authority</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selected</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tenderer</w:t>
      </w:r>
      <w:proofErr w:type="spellEnd"/>
      <w:r w:rsidR="00C12527" w:rsidRPr="00C12527">
        <w:rPr>
          <w:rFonts w:ascii="Times New Roman" w:hAnsi="Times New Roman"/>
          <w:sz w:val="22"/>
          <w:lang w:val="fr-BE"/>
        </w:rPr>
        <w:t xml:space="preserve"> must </w:t>
      </w:r>
      <w:proofErr w:type="spellStart"/>
      <w:r w:rsidR="00C12527" w:rsidRPr="00C12527">
        <w:rPr>
          <w:rFonts w:ascii="Times New Roman" w:hAnsi="Times New Roman"/>
          <w:sz w:val="22"/>
          <w:lang w:val="fr-BE"/>
        </w:rPr>
        <w:t>sign</w:t>
      </w:r>
      <w:proofErr w:type="spellEnd"/>
      <w:r w:rsidR="00C12527" w:rsidRPr="00C12527">
        <w:rPr>
          <w:rFonts w:ascii="Times New Roman" w:hAnsi="Times New Roman"/>
          <w:sz w:val="22"/>
          <w:lang w:val="fr-BE"/>
        </w:rPr>
        <w:t xml:space="preserve"> and date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and return </w:t>
      </w:r>
      <w:proofErr w:type="spellStart"/>
      <w:r w:rsidR="00C12527" w:rsidRPr="00C12527">
        <w:rPr>
          <w:rFonts w:ascii="Times New Roman" w:hAnsi="Times New Roman"/>
          <w:sz w:val="22"/>
          <w:lang w:val="fr-BE"/>
        </w:rPr>
        <w:t>it</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with</w:t>
      </w:r>
      <w:proofErr w:type="spellEnd"/>
      <w:r w:rsidR="00C12527" w:rsidRPr="00C12527">
        <w:rPr>
          <w:rFonts w:ascii="Times New Roman" w:hAnsi="Times New Roman"/>
          <w:sz w:val="22"/>
          <w:lang w:val="fr-BE"/>
        </w:rPr>
        <w:t xml:space="preserve"> the performance </w:t>
      </w:r>
      <w:proofErr w:type="spellStart"/>
      <w:r w:rsidR="00C12527" w:rsidRPr="00C12527">
        <w:rPr>
          <w:rFonts w:ascii="Times New Roman" w:hAnsi="Times New Roman"/>
          <w:sz w:val="22"/>
          <w:lang w:val="fr-BE"/>
        </w:rPr>
        <w:t>guarantee</w:t>
      </w:r>
      <w:proofErr w:type="spellEnd"/>
      <w:r w:rsidR="00C12527" w:rsidRPr="00C12527">
        <w:rPr>
          <w:rFonts w:ascii="Times New Roman" w:hAnsi="Times New Roman"/>
          <w:sz w:val="22"/>
          <w:lang w:val="fr-BE"/>
        </w:rPr>
        <w:t xml:space="preserve"> (if </w:t>
      </w:r>
      <w:r w:rsidR="00C12527" w:rsidRPr="00C12527">
        <w:rPr>
          <w:rFonts w:ascii="Times New Roman" w:hAnsi="Times New Roman"/>
          <w:sz w:val="22"/>
          <w:lang w:val="fr-BE"/>
        </w:rPr>
        <w:lastRenderedPageBreak/>
        <w:t xml:space="preserve">applicable), to the </w:t>
      </w:r>
      <w:proofErr w:type="spellStart"/>
      <w:r w:rsidR="00C12527" w:rsidRPr="00C12527">
        <w:rPr>
          <w:rFonts w:ascii="Times New Roman" w:hAnsi="Times New Roman"/>
          <w:sz w:val="22"/>
          <w:lang w:val="fr-BE"/>
        </w:rPr>
        <w:t>contracting</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authority</w:t>
      </w:r>
      <w:proofErr w:type="spellEnd"/>
      <w:r w:rsidR="00C12527" w:rsidRPr="00C12527">
        <w:rPr>
          <w:rFonts w:ascii="Times New Roman" w:hAnsi="Times New Roman"/>
          <w:sz w:val="22"/>
          <w:lang w:val="fr-BE"/>
        </w:rPr>
        <w:t xml:space="preserve">. On </w:t>
      </w:r>
      <w:proofErr w:type="spellStart"/>
      <w:r w:rsidR="00C12527" w:rsidRPr="00C12527">
        <w:rPr>
          <w:rFonts w:ascii="Times New Roman" w:hAnsi="Times New Roman"/>
          <w:sz w:val="22"/>
          <w:lang w:val="fr-BE"/>
        </w:rPr>
        <w:t>signing</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successful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tenderer</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will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become</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contractor</w:t>
      </w:r>
      <w:proofErr w:type="spellEnd"/>
      <w:r w:rsidR="00C12527" w:rsidRPr="00C12527">
        <w:rPr>
          <w:rFonts w:ascii="Times New Roman" w:hAnsi="Times New Roman"/>
          <w:sz w:val="22"/>
          <w:lang w:val="fr-BE"/>
        </w:rPr>
        <w:t xml:space="preserve"> and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will</w:t>
      </w:r>
      <w:proofErr w:type="spellEnd"/>
      <w:r w:rsidR="00C12527" w:rsidRPr="00C12527">
        <w:rPr>
          <w:rFonts w:ascii="Times New Roman" w:hAnsi="Times New Roman"/>
          <w:sz w:val="22"/>
          <w:lang w:val="fr-BE"/>
        </w:rPr>
        <w:t xml:space="preserve"> enter </w:t>
      </w:r>
      <w:proofErr w:type="spellStart"/>
      <w:r w:rsidR="00C12527" w:rsidRPr="00C12527">
        <w:rPr>
          <w:rFonts w:ascii="Times New Roman" w:hAnsi="Times New Roman"/>
          <w:sz w:val="22"/>
          <w:lang w:val="fr-BE"/>
        </w:rPr>
        <w:t>into</w:t>
      </w:r>
      <w:proofErr w:type="spellEnd"/>
      <w:r w:rsidR="00C12527" w:rsidRPr="00C12527">
        <w:rPr>
          <w:rFonts w:ascii="Times New Roman" w:hAnsi="Times New Roman"/>
          <w:sz w:val="22"/>
          <w:lang w:val="fr-BE"/>
        </w:rPr>
        <w:t xml:space="preserve"> force.</w:t>
      </w:r>
    </w:p>
    <w:p w:rsidR="00C12527" w:rsidRPr="00C12527" w:rsidRDefault="00A2306B"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22.6. </w:t>
      </w:r>
      <w:r w:rsidR="00C12527" w:rsidRPr="00C12527">
        <w:rPr>
          <w:rFonts w:ascii="Times New Roman" w:hAnsi="Times New Roman"/>
          <w:sz w:val="22"/>
        </w:rPr>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22.7. </w:t>
      </w:r>
      <w:r w:rsidR="00E82141">
        <w:rPr>
          <w:rFonts w:ascii="Times New Roman" w:hAnsi="Times New Roman"/>
          <w:sz w:val="22"/>
        </w:rPr>
        <w:t>No</w:t>
      </w:r>
      <w:r w:rsidR="00C12527" w:rsidRPr="00C12527">
        <w:rPr>
          <w:rFonts w:ascii="Times New Roman" w:hAnsi="Times New Roman"/>
          <w:sz w:val="22"/>
        </w:rPr>
        <w:t xml:space="preserve"> performance guarantee</w:t>
      </w:r>
      <w:r w:rsidR="00E82141">
        <w:rPr>
          <w:rFonts w:ascii="Times New Roman" w:hAnsi="Times New Roman"/>
          <w:sz w:val="22"/>
        </w:rPr>
        <w:t xml:space="preserve"> is required.</w:t>
      </w:r>
    </w:p>
    <w:p w:rsidR="0047783A" w:rsidRPr="00E82463" w:rsidRDefault="0047783A" w:rsidP="00A4424B">
      <w:pPr>
        <w:pStyle w:val="Heading1"/>
      </w:pPr>
      <w:r w:rsidRPr="00E82463">
        <w:t xml:space="preserve">Tender </w:t>
      </w:r>
      <w:proofErr w:type="spellStart"/>
      <w:r w:rsidRPr="00E82463">
        <w:t>guarantee</w:t>
      </w:r>
      <w:bookmarkEnd w:id="29"/>
      <w:bookmarkEnd w:id="30"/>
      <w:proofErr w:type="spellEnd"/>
    </w:p>
    <w:p w:rsidR="008718AA" w:rsidRPr="00E82463" w:rsidRDefault="00D1398A" w:rsidP="000D66C0">
      <w:pPr>
        <w:ind w:left="567"/>
        <w:jc w:val="both"/>
        <w:outlineLvl w:val="0"/>
        <w:rPr>
          <w:rFonts w:ascii="Times New Roman" w:hAnsi="Times New Roman"/>
          <w:sz w:val="22"/>
        </w:rPr>
      </w:pPr>
      <w:r w:rsidRPr="00E82141">
        <w:rPr>
          <w:rFonts w:ascii="Times New Roman" w:hAnsi="Times New Roman"/>
          <w:sz w:val="22"/>
          <w:szCs w:val="22"/>
        </w:rPr>
        <w:t>No tender guarantee is required</w:t>
      </w:r>
      <w:r w:rsidRPr="00E82141">
        <w:rPr>
          <w:rFonts w:ascii="Times New Roman" w:hAnsi="Times New Roman"/>
        </w:rPr>
        <w:t>.</w:t>
      </w:r>
    </w:p>
    <w:p w:rsidR="0047783A" w:rsidRPr="00E82463" w:rsidRDefault="0047783A" w:rsidP="00A4424B">
      <w:pPr>
        <w:pStyle w:val="Heading1"/>
      </w:pPr>
      <w:bookmarkStart w:id="31" w:name="_Toc41467300"/>
      <w:bookmarkStart w:id="32" w:name="_Toc42488092"/>
      <w:proofErr w:type="spellStart"/>
      <w:r w:rsidRPr="00E82463">
        <w:t>Ethics</w:t>
      </w:r>
      <w:proofErr w:type="spellEnd"/>
      <w:r w:rsidRPr="00E82463">
        <w:t xml:space="preserve"> clauses</w:t>
      </w:r>
      <w:bookmarkEnd w:id="31"/>
      <w:bookmarkEnd w:id="32"/>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w:t>
      </w:r>
      <w:r w:rsidRPr="00E82463">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Pr>
          <w:rFonts w:ascii="Times New Roman" w:hAnsi="Times New Roman"/>
          <w:sz w:val="22"/>
          <w:lang w:val="en-GB"/>
        </w:rPr>
        <w:t>Project partner</w:t>
      </w:r>
      <w:r w:rsidRPr="00E82463">
        <w:rPr>
          <w:rFonts w:ascii="Times New Roman" w:hAnsi="Times New Roman"/>
          <w:sz w:val="22"/>
          <w:lang w:val="en-GB"/>
        </w:rPr>
        <w:t xml:space="preserve"> during the process of examining, clarifying, evaluating and comparing tenders will lead to the rejection of </w:t>
      </w:r>
      <w:r w:rsidR="00BB2075" w:rsidRPr="00E82463">
        <w:rPr>
          <w:rFonts w:ascii="Times New Roman" w:hAnsi="Times New Roman"/>
          <w:sz w:val="22"/>
          <w:lang w:val="en-GB"/>
        </w:rPr>
        <w:t xml:space="preserve">their </w:t>
      </w:r>
      <w:r w:rsidRPr="00E82463">
        <w:rPr>
          <w:rFonts w:ascii="Times New Roman" w:hAnsi="Times New Roman"/>
          <w:sz w:val="22"/>
          <w:lang w:val="en-GB"/>
        </w:rPr>
        <w:t>candidacy or tender and may result in administrative penalties.</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23.2</w:t>
      </w:r>
      <w:r w:rsidRPr="00E82463">
        <w:rPr>
          <w:rFonts w:ascii="Times New Roman" w:hAnsi="Times New Roman"/>
          <w:sz w:val="22"/>
          <w:lang w:val="en-GB"/>
        </w:rPr>
        <w:tab/>
        <w:t xml:space="preserve">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23.3.</w:t>
      </w:r>
      <w:r w:rsidRPr="00E82463">
        <w:rPr>
          <w:rFonts w:ascii="Times New Roman" w:hAnsi="Times New Roman"/>
          <w:sz w:val="22"/>
          <w:lang w:val="en-GB"/>
        </w:rPr>
        <w:tab/>
        <w:t xml:space="preserve">When </w:t>
      </w:r>
      <w:r w:rsidR="00BB2075" w:rsidRPr="00E82463">
        <w:rPr>
          <w:rFonts w:ascii="Times New Roman" w:hAnsi="Times New Roman"/>
          <w:sz w:val="22"/>
          <w:lang w:val="en-GB"/>
        </w:rPr>
        <w:t>submitting</w:t>
      </w:r>
      <w:r w:rsidRPr="00E82463">
        <w:rPr>
          <w:rFonts w:ascii="Times New Roman" w:hAnsi="Times New Roman"/>
          <w:sz w:val="22"/>
          <w:lang w:val="en-GB"/>
        </w:rPr>
        <w:t xml:space="preserve"> a tender, tenderer</w:t>
      </w:r>
      <w:r w:rsidR="00BB2075" w:rsidRPr="00E82463">
        <w:rPr>
          <w:rFonts w:ascii="Times New Roman" w:hAnsi="Times New Roman"/>
          <w:sz w:val="22"/>
          <w:lang w:val="en-GB"/>
        </w:rPr>
        <w:t>s</w:t>
      </w:r>
      <w:r w:rsidRPr="00E82463">
        <w:rPr>
          <w:rFonts w:ascii="Times New Roman" w:hAnsi="Times New Roman"/>
          <w:sz w:val="22"/>
          <w:lang w:val="en-GB"/>
        </w:rPr>
        <w:t xml:space="preserve"> </w:t>
      </w:r>
      <w:r w:rsidR="00BB2075" w:rsidRPr="00E82463">
        <w:rPr>
          <w:rFonts w:ascii="Times New Roman" w:hAnsi="Times New Roman"/>
          <w:sz w:val="22"/>
          <w:lang w:val="en-GB"/>
        </w:rPr>
        <w:t xml:space="preserve">must </w:t>
      </w:r>
      <w:r w:rsidRPr="00E82463">
        <w:rPr>
          <w:rFonts w:ascii="Times New Roman" w:hAnsi="Times New Roman"/>
          <w:sz w:val="22"/>
          <w:lang w:val="en-GB"/>
        </w:rPr>
        <w:t xml:space="preserve">declare that </w:t>
      </w:r>
      <w:r w:rsidR="00BB2075" w:rsidRPr="00E82463">
        <w:rPr>
          <w:rFonts w:ascii="Times New Roman" w:hAnsi="Times New Roman"/>
          <w:sz w:val="22"/>
          <w:lang w:val="en-GB"/>
        </w:rPr>
        <w:t>they are not</w:t>
      </w:r>
      <w:r w:rsidRPr="00E82463">
        <w:rPr>
          <w:rFonts w:ascii="Times New Roman" w:hAnsi="Times New Roman"/>
          <w:sz w:val="22"/>
          <w:lang w:val="en-GB"/>
        </w:rPr>
        <w:t xml:space="preserve"> affected by </w:t>
      </w:r>
      <w:r w:rsidR="00BB2075" w:rsidRPr="00E82463">
        <w:rPr>
          <w:rFonts w:ascii="Times New Roman" w:hAnsi="Times New Roman"/>
          <w:sz w:val="22"/>
          <w:lang w:val="en-GB"/>
        </w:rPr>
        <w:t xml:space="preserve">a </w:t>
      </w:r>
      <w:r w:rsidRPr="00E82463">
        <w:rPr>
          <w:rFonts w:ascii="Times New Roman" w:hAnsi="Times New Roman"/>
          <w:sz w:val="22"/>
          <w:lang w:val="en-GB"/>
        </w:rPr>
        <w:t>conflict of interest and ha</w:t>
      </w:r>
      <w:r w:rsidR="00BB2075" w:rsidRPr="00E82463">
        <w:rPr>
          <w:rFonts w:ascii="Times New Roman" w:hAnsi="Times New Roman"/>
          <w:sz w:val="22"/>
          <w:lang w:val="en-GB"/>
        </w:rPr>
        <w:t>ve</w:t>
      </w:r>
      <w:r w:rsidRPr="00E82463">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23.4</w:t>
      </w:r>
      <w:r w:rsidRPr="00E82463">
        <w:rPr>
          <w:rFonts w:ascii="Times New Roman" w:hAnsi="Times New Roman"/>
          <w:sz w:val="22"/>
          <w:lang w:val="en-GB"/>
        </w:rPr>
        <w:tab/>
        <w:t>Contractor</w:t>
      </w:r>
      <w:r w:rsidR="00BB2075" w:rsidRPr="00E82463">
        <w:rPr>
          <w:rFonts w:ascii="Times New Roman" w:hAnsi="Times New Roman"/>
          <w:sz w:val="22"/>
          <w:lang w:val="en-GB"/>
        </w:rPr>
        <w:t>s</w:t>
      </w:r>
      <w:r w:rsidRPr="00E82463">
        <w:rPr>
          <w:rFonts w:ascii="Times New Roman" w:hAnsi="Times New Roman"/>
          <w:sz w:val="22"/>
          <w:lang w:val="en-GB"/>
        </w:rPr>
        <w:t xml:space="preserve"> must at all times act impartially and as faithful adviser</w:t>
      </w:r>
      <w:r w:rsidR="00BB2075" w:rsidRPr="00E82463">
        <w:rPr>
          <w:rFonts w:ascii="Times New Roman" w:hAnsi="Times New Roman"/>
          <w:sz w:val="22"/>
          <w:lang w:val="en-GB"/>
        </w:rPr>
        <w:t>s</w:t>
      </w:r>
      <w:r w:rsidRPr="00E82463">
        <w:rPr>
          <w:rFonts w:ascii="Times New Roman" w:hAnsi="Times New Roman"/>
          <w:sz w:val="22"/>
          <w:lang w:val="en-GB"/>
        </w:rPr>
        <w:t xml:space="preserve"> in accordance with the code of conduct of </w:t>
      </w:r>
      <w:r w:rsidR="00BB2075" w:rsidRPr="00E82463">
        <w:rPr>
          <w:rFonts w:ascii="Times New Roman" w:hAnsi="Times New Roman"/>
          <w:sz w:val="22"/>
          <w:lang w:val="en-GB"/>
        </w:rPr>
        <w:t xml:space="preserve">their </w:t>
      </w:r>
      <w:r w:rsidRPr="00E82463">
        <w:rPr>
          <w:rFonts w:ascii="Times New Roman" w:hAnsi="Times New Roman"/>
          <w:sz w:val="22"/>
          <w:lang w:val="en-GB"/>
        </w:rPr>
        <w:t xml:space="preserve">profession. </w:t>
      </w:r>
      <w:r w:rsidR="00BB2075" w:rsidRPr="00E82463">
        <w:rPr>
          <w:rFonts w:ascii="Times New Roman" w:hAnsi="Times New Roman"/>
          <w:sz w:val="22"/>
          <w:lang w:val="en-GB"/>
        </w:rPr>
        <w:t xml:space="preserve">They </w:t>
      </w:r>
      <w:r w:rsidR="00FE7D87" w:rsidRPr="00E82463">
        <w:rPr>
          <w:rFonts w:ascii="Times New Roman" w:hAnsi="Times New Roman"/>
          <w:sz w:val="22"/>
          <w:lang w:val="en-GB"/>
        </w:rPr>
        <w:t>will</w:t>
      </w:r>
      <w:r w:rsidRPr="00E82463">
        <w:rPr>
          <w:rFonts w:ascii="Times New Roman" w:hAnsi="Times New Roman"/>
          <w:sz w:val="22"/>
          <w:lang w:val="en-GB"/>
        </w:rPr>
        <w:t xml:space="preserve"> refrain from making public statements about the project or services 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 xml:space="preserve">s prior approval. </w:t>
      </w:r>
      <w:r w:rsidR="00FE7D87" w:rsidRPr="00E82463">
        <w:rPr>
          <w:rFonts w:ascii="Times New Roman" w:hAnsi="Times New Roman"/>
          <w:sz w:val="22"/>
          <w:lang w:val="en-GB"/>
        </w:rPr>
        <w:t xml:space="preserve">They </w:t>
      </w:r>
      <w:r w:rsidRPr="00E82463">
        <w:rPr>
          <w:rFonts w:ascii="Times New Roman" w:hAnsi="Times New Roman"/>
          <w:sz w:val="22"/>
          <w:lang w:val="en-GB"/>
        </w:rPr>
        <w:t xml:space="preserve">may not commit the </w:t>
      </w:r>
      <w:r w:rsidR="003A5B8F">
        <w:rPr>
          <w:rFonts w:ascii="Times New Roman" w:hAnsi="Times New Roman"/>
          <w:sz w:val="22"/>
          <w:lang w:val="en-GB"/>
        </w:rPr>
        <w:t>Project partner</w:t>
      </w:r>
      <w:r w:rsidRPr="00E82463">
        <w:rPr>
          <w:rFonts w:ascii="Times New Roman" w:hAnsi="Times New Roman"/>
          <w:sz w:val="22"/>
          <w:lang w:val="en-GB"/>
        </w:rPr>
        <w:t xml:space="preserve"> in any way without its prior written consent.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23.5</w:t>
      </w:r>
      <w:r w:rsidRPr="00E82463">
        <w:rPr>
          <w:rFonts w:ascii="Times New Roman" w:hAnsi="Times New Roman"/>
          <w:sz w:val="22"/>
          <w:lang w:val="en-GB"/>
        </w:rPr>
        <w:tab/>
        <w:t>For the duration of the contract</w:t>
      </w:r>
      <w:r w:rsidR="005005D7" w:rsidRPr="00E82463">
        <w:rPr>
          <w:rFonts w:ascii="Times New Roman" w:hAnsi="Times New Roman"/>
          <w:sz w:val="22"/>
          <w:lang w:val="en-GB"/>
        </w:rPr>
        <w:t>s</w:t>
      </w:r>
      <w:r w:rsidRPr="00E82463">
        <w:rPr>
          <w:rFonts w:ascii="Times New Roman" w:hAnsi="Times New Roman"/>
          <w:sz w:val="22"/>
          <w:lang w:val="en-GB"/>
        </w:rPr>
        <w:t xml:space="preserve">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 xml:space="preserve">must </w:t>
      </w:r>
      <w:r w:rsidRPr="00E82463">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E82463">
        <w:rPr>
          <w:rFonts w:ascii="Times New Roman" w:hAnsi="Times New Roman"/>
          <w:sz w:val="22"/>
          <w:lang w:val="en-GB"/>
        </w:rPr>
        <w:t xml:space="preserve">that </w:t>
      </w:r>
      <w:r w:rsidRPr="00E82463">
        <w:rPr>
          <w:rFonts w:ascii="Times New Roman" w:hAnsi="Times New Roman"/>
          <w:sz w:val="22"/>
          <w:lang w:val="en-GB"/>
        </w:rPr>
        <w:t xml:space="preserve">have been awarded contracts </w:t>
      </w:r>
      <w:r w:rsidR="00FE7D87" w:rsidRPr="00E82463">
        <w:rPr>
          <w:rFonts w:ascii="Times New Roman" w:hAnsi="Times New Roman"/>
          <w:sz w:val="22"/>
          <w:lang w:val="en-GB"/>
        </w:rPr>
        <w:t>must abide by</w:t>
      </w:r>
      <w:r w:rsidRPr="00E82463">
        <w:rPr>
          <w:rFonts w:ascii="Times New Roman" w:hAnsi="Times New Roman"/>
          <w:sz w:val="22"/>
          <w:lang w:val="en-GB"/>
        </w:rPr>
        <w:t xml:space="preserve">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23.6</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may accept no payment connected with the contract</w:t>
      </w:r>
      <w:r w:rsidR="005005D7" w:rsidRPr="00E82463">
        <w:rPr>
          <w:rFonts w:ascii="Times New Roman" w:hAnsi="Times New Roman"/>
          <w:sz w:val="22"/>
          <w:lang w:val="en-GB"/>
        </w:rPr>
        <w:t>s</w:t>
      </w:r>
      <w:r w:rsidRPr="00E82463">
        <w:rPr>
          <w:rFonts w:ascii="Times New Roman" w:hAnsi="Times New Roman"/>
          <w:sz w:val="22"/>
          <w:lang w:val="en-GB"/>
        </w:rPr>
        <w:t xml:space="preserve"> other than that provided for therein.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must not exercise any activity </w:t>
      </w:r>
      <w:r w:rsidR="005005D7" w:rsidRPr="00E82463">
        <w:rPr>
          <w:rFonts w:ascii="Times New Roman" w:hAnsi="Times New Roman"/>
          <w:sz w:val="22"/>
          <w:lang w:val="en-GB"/>
        </w:rPr>
        <w:t>n</w:t>
      </w:r>
      <w:r w:rsidRPr="00E82463">
        <w:rPr>
          <w:rFonts w:ascii="Times New Roman" w:hAnsi="Times New Roman"/>
          <w:sz w:val="22"/>
          <w:lang w:val="en-GB"/>
        </w:rPr>
        <w:t xml:space="preserve">or receive any advantage inconsistent with their obligations to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23.7</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are</w:t>
      </w:r>
      <w:r w:rsidRPr="00E82463">
        <w:rPr>
          <w:rFonts w:ascii="Times New Roman" w:hAnsi="Times New Roman"/>
          <w:sz w:val="22"/>
          <w:lang w:val="en-GB"/>
        </w:rPr>
        <w:t xml:space="preserve"> obliged to maintain professional secrecy for the entire duration of contract</w:t>
      </w:r>
      <w:r w:rsidR="005005D7" w:rsidRPr="00E82463">
        <w:rPr>
          <w:rFonts w:ascii="Times New Roman" w:hAnsi="Times New Roman"/>
          <w:sz w:val="22"/>
          <w:lang w:val="en-GB"/>
        </w:rPr>
        <w:t>s</w:t>
      </w:r>
      <w:r w:rsidRPr="00E82463">
        <w:rPr>
          <w:rFonts w:ascii="Times New Roman" w:hAnsi="Times New Roman"/>
          <w:sz w:val="22"/>
          <w:lang w:val="en-GB"/>
        </w:rPr>
        <w:t xml:space="preserve"> and after </w:t>
      </w:r>
      <w:r w:rsidR="005005D7" w:rsidRPr="00E82463">
        <w:rPr>
          <w:rFonts w:ascii="Times New Roman" w:hAnsi="Times New Roman"/>
          <w:sz w:val="22"/>
          <w:lang w:val="en-GB"/>
        </w:rPr>
        <w:t xml:space="preserve">their </w:t>
      </w:r>
      <w:r w:rsidRPr="00E82463">
        <w:rPr>
          <w:rFonts w:ascii="Times New Roman" w:hAnsi="Times New Roman"/>
          <w:sz w:val="22"/>
          <w:lang w:val="en-GB"/>
        </w:rPr>
        <w:t>completion. All reports and documents drawn up or received by 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will</w:t>
      </w:r>
      <w:r w:rsidRPr="00E82463">
        <w:rPr>
          <w:rFonts w:ascii="Times New Roman" w:hAnsi="Times New Roman"/>
          <w:sz w:val="22"/>
          <w:lang w:val="en-GB"/>
        </w:rPr>
        <w:t xml:space="preserve"> be confidential.</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23.8</w:t>
      </w:r>
      <w:r w:rsidRPr="00E82463">
        <w:rPr>
          <w:rFonts w:ascii="Times New Roman" w:hAnsi="Times New Roman"/>
          <w:sz w:val="22"/>
          <w:lang w:val="en-GB"/>
        </w:rPr>
        <w:tab/>
        <w:t>The contract govern</w:t>
      </w:r>
      <w:r w:rsidR="005005D7" w:rsidRPr="00E82463">
        <w:rPr>
          <w:rFonts w:ascii="Times New Roman" w:hAnsi="Times New Roman"/>
          <w:sz w:val="22"/>
          <w:lang w:val="en-GB"/>
        </w:rPr>
        <w:t>s</w:t>
      </w:r>
      <w:r w:rsidRPr="00E82463">
        <w:rPr>
          <w:rFonts w:ascii="Times New Roman" w:hAnsi="Times New Roman"/>
          <w:sz w:val="22"/>
          <w:lang w:val="en-GB"/>
        </w:rPr>
        <w:t xml:space="preserve"> the Contracting Parties</w:t>
      </w:r>
      <w:r w:rsidR="006A5F84" w:rsidRPr="00E82463">
        <w:rPr>
          <w:rFonts w:ascii="Times New Roman" w:hAnsi="Times New Roman"/>
          <w:sz w:val="22"/>
          <w:lang w:val="en-GB"/>
        </w:rPr>
        <w:t>’</w:t>
      </w:r>
      <w:r w:rsidRPr="00E82463">
        <w:rPr>
          <w:rFonts w:ascii="Times New Roman" w:hAnsi="Times New Roman"/>
          <w:sz w:val="22"/>
          <w:lang w:val="en-GB"/>
        </w:rPr>
        <w:t xml:space="preserve"> use of all reports and documents drawn up, received or presented by them during the implementation of the contract.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23.9</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must</w:t>
      </w:r>
      <w:r w:rsidRPr="00E82463">
        <w:rPr>
          <w:rFonts w:ascii="Times New Roman" w:hAnsi="Times New Roman"/>
          <w:sz w:val="22"/>
          <w:lang w:val="en-GB"/>
        </w:rPr>
        <w:t xml:space="preserve"> refrain from any relationship likely to compromise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independence or that of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If the Contractor ceases to be independent, the </w:t>
      </w:r>
      <w:r w:rsidR="003A5B8F">
        <w:rPr>
          <w:rFonts w:ascii="Times New Roman" w:hAnsi="Times New Roman"/>
          <w:sz w:val="22"/>
          <w:lang w:val="en-GB"/>
        </w:rPr>
        <w:t>Project partner</w:t>
      </w:r>
      <w:r w:rsidRPr="00E82463">
        <w:rPr>
          <w:rFonts w:ascii="Times New Roman" w:hAnsi="Times New Roman"/>
          <w:sz w:val="22"/>
          <w:lang w:val="en-GB"/>
        </w:rPr>
        <w:t xml:space="preserve"> may, regardless of injury, terminate the contract without further notice and without the Contractor having any claim to compensation.</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23.10</w:t>
      </w:r>
      <w:r w:rsidRPr="00E82463">
        <w:rPr>
          <w:rFonts w:ascii="Times New Roman" w:hAnsi="Times New Roman"/>
          <w:sz w:val="22"/>
          <w:lang w:val="en-GB"/>
        </w:rPr>
        <w:tab/>
        <w:t xml:space="preserve">The </w:t>
      </w:r>
      <w:r w:rsidR="004F1B0B">
        <w:rPr>
          <w:rFonts w:ascii="Times New Roman" w:hAnsi="Times New Roman"/>
          <w:sz w:val="22"/>
          <w:lang w:val="en-GB"/>
        </w:rPr>
        <w:t>Project partner</w:t>
      </w:r>
      <w:r w:rsidR="004F1B0B" w:rsidRPr="00E82463">
        <w:rPr>
          <w:rFonts w:ascii="Times New Roman" w:hAnsi="Times New Roman"/>
          <w:sz w:val="22"/>
          <w:lang w:val="en-GB"/>
        </w:rPr>
        <w:t xml:space="preserve"> </w:t>
      </w:r>
      <w:r w:rsidRPr="00E82463">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Pr>
          <w:rFonts w:ascii="Times New Roman" w:hAnsi="Times New Roman"/>
          <w:sz w:val="22"/>
          <w:lang w:val="en-GB"/>
        </w:rPr>
        <w:t>Project partner</w:t>
      </w:r>
      <w:r w:rsidRPr="00E82463">
        <w:rPr>
          <w:rFonts w:ascii="Times New Roman" w:hAnsi="Times New Roman"/>
          <w:sz w:val="22"/>
          <w:lang w:val="en-GB"/>
        </w:rPr>
        <w:t xml:space="preserve"> fails to take all appropriate measures to remedy the situation. For the purposes of this provision, </w:t>
      </w:r>
      <w:r w:rsidR="006A5F84" w:rsidRPr="00E82463">
        <w:rPr>
          <w:rFonts w:ascii="Times New Roman" w:hAnsi="Times New Roman"/>
          <w:sz w:val="22"/>
          <w:lang w:val="en-GB"/>
        </w:rPr>
        <w:t>‘</w:t>
      </w:r>
      <w:r w:rsidRPr="00E82463">
        <w:rPr>
          <w:rFonts w:ascii="Times New Roman" w:hAnsi="Times New Roman"/>
          <w:sz w:val="22"/>
          <w:lang w:val="en-GB"/>
        </w:rPr>
        <w:t>corrupt practices</w:t>
      </w:r>
      <w:r w:rsidR="006A5F84" w:rsidRPr="00E82463">
        <w:rPr>
          <w:rFonts w:ascii="Times New Roman" w:hAnsi="Times New Roman"/>
          <w:sz w:val="22"/>
          <w:lang w:val="en-GB"/>
        </w:rPr>
        <w:t>’</w:t>
      </w:r>
      <w:r w:rsidRPr="00E82463">
        <w:rPr>
          <w:rFonts w:ascii="Times New Roman" w:hAnsi="Times New Roman"/>
          <w:sz w:val="22"/>
          <w:lang w:val="en-GB"/>
        </w:rPr>
        <w:t xml:space="preserve"> are the offer of a bribe, gift, gratuity or commission to any person as an inducement or reward for performing or refraining from any act relating to the award of a contract or implementation of a contract already concluded with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23.11</w:t>
      </w:r>
      <w:r w:rsidRPr="00E82463">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E82463">
        <w:rPr>
          <w:rFonts w:ascii="Times New Roman" w:hAnsi="Times New Roman"/>
          <w:sz w:val="22"/>
          <w:lang w:val="en-GB"/>
        </w:rPr>
        <w:t xml:space="preserve">any </w:t>
      </w:r>
      <w:r w:rsidRPr="00E82463">
        <w:rPr>
          <w:rFonts w:ascii="Times New Roman" w:hAnsi="Times New Roman"/>
          <w:sz w:val="22"/>
          <w:lang w:val="en-GB"/>
        </w:rPr>
        <w:t>appearance of being a front company.</w:t>
      </w:r>
    </w:p>
    <w:p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2</w:t>
      </w:r>
      <w:r w:rsidRPr="00E82463">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3</w:t>
      </w:r>
      <w:r w:rsidRPr="00E82463">
        <w:rPr>
          <w:rFonts w:ascii="Times New Roman" w:hAnsi="Times New Roman"/>
          <w:sz w:val="22"/>
          <w:szCs w:val="22"/>
          <w:lang w:val="en-GB"/>
        </w:rPr>
        <w:tab/>
        <w:t xml:space="preserve">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reserves the right to suspend or cancel the procedure, </w:t>
      </w:r>
      <w:r w:rsidR="005005D7" w:rsidRPr="00E82463">
        <w:rPr>
          <w:rFonts w:ascii="Times New Roman" w:hAnsi="Times New Roman"/>
          <w:sz w:val="22"/>
          <w:szCs w:val="22"/>
          <w:lang w:val="en-GB"/>
        </w:rPr>
        <w:t xml:space="preserve">if </w:t>
      </w:r>
      <w:r w:rsidRPr="00E82463">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may refrain from concluding the Contract.</w:t>
      </w:r>
    </w:p>
    <w:p w:rsidR="0047783A" w:rsidRPr="00E82463" w:rsidRDefault="0047783A" w:rsidP="00A4424B">
      <w:pPr>
        <w:pStyle w:val="Heading1"/>
      </w:pPr>
      <w:bookmarkStart w:id="33" w:name="_Toc42488093"/>
      <w:proofErr w:type="spellStart"/>
      <w:r w:rsidRPr="00E82463">
        <w:t>Cancellation</w:t>
      </w:r>
      <w:proofErr w:type="spellEnd"/>
      <w:r w:rsidRPr="00E82463">
        <w:t xml:space="preserve"> of the tender </w:t>
      </w:r>
      <w:proofErr w:type="spellStart"/>
      <w:r w:rsidRPr="00E82463">
        <w:t>procedure</w:t>
      </w:r>
      <w:bookmarkEnd w:id="33"/>
      <w:proofErr w:type="spellEnd"/>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3A5B8F">
        <w:rPr>
          <w:rFonts w:ascii="Times New Roman" w:hAnsi="Times New Roman"/>
          <w:sz w:val="22"/>
        </w:rPr>
        <w:t>Project partner</w:t>
      </w:r>
      <w:r w:rsidRPr="00E82463">
        <w:rPr>
          <w:rFonts w:ascii="Times New Roman" w:hAnsi="Times New Roman"/>
          <w:sz w:val="22"/>
        </w:rPr>
        <w:t>. 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CF48EA">
        <w:rPr>
          <w:sz w:val="22"/>
          <w:szCs w:val="22"/>
        </w:rPr>
        <w:t>substantial errors,</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 xml:space="preserve">i.e. does not respect the principles of economy, efficiency and effectiveness (e.g. the price proposed by the </w:t>
      </w:r>
      <w:r w:rsidRPr="00E82463">
        <w:rPr>
          <w:sz w:val="22"/>
          <w:szCs w:val="22"/>
        </w:rPr>
        <w:lastRenderedPageBreak/>
        <w:t>tenderer to whom the contract is to be awarded is objectively disproportionate with regard to the price of the market</w:t>
      </w:r>
      <w:r w:rsidRPr="00E82463">
        <w:rPr>
          <w:snapToGrid/>
          <w:sz w:val="22"/>
          <w:szCs w:val="22"/>
          <w:lang w:eastAsia="en-GB"/>
        </w:rPr>
        <w:t>.</w:t>
      </w:r>
    </w:p>
    <w:p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3A5B8F">
        <w:rPr>
          <w:b/>
          <w:sz w:val="22"/>
          <w:szCs w:val="22"/>
        </w:rPr>
        <w:t>Project partner</w:t>
      </w:r>
      <w:r w:rsidRPr="00E82463">
        <w:rPr>
          <w:b/>
          <w:sz w:val="22"/>
          <w:szCs w:val="22"/>
        </w:rPr>
        <w:t xml:space="preserve"> be liable for any damages whatsoever including, without limitation, damages for loss of profits, in any way connected with the cancellation of a tender procedure even if the </w:t>
      </w:r>
      <w:r w:rsidR="003A5B8F">
        <w:rPr>
          <w:b/>
          <w:sz w:val="22"/>
          <w:szCs w:val="22"/>
        </w:rPr>
        <w:t>Project partner</w:t>
      </w:r>
      <w:r w:rsidRPr="00E82463">
        <w:rPr>
          <w:b/>
          <w:sz w:val="22"/>
          <w:szCs w:val="22"/>
        </w:rPr>
        <w:t xml:space="preserve">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3A5B8F">
        <w:rPr>
          <w:b/>
          <w:sz w:val="22"/>
          <w:szCs w:val="22"/>
        </w:rPr>
        <w:t>Project partner</w:t>
      </w:r>
      <w:r w:rsidRPr="00E82463">
        <w:rPr>
          <w:b/>
          <w:sz w:val="22"/>
          <w:szCs w:val="22"/>
        </w:rPr>
        <w:t xml:space="preserve"> to implement the programme or project announced.</w:t>
      </w:r>
    </w:p>
    <w:p w:rsidR="0047783A" w:rsidRPr="00E82463" w:rsidRDefault="0047783A" w:rsidP="00A4424B">
      <w:pPr>
        <w:pStyle w:val="Heading1"/>
      </w:pPr>
      <w:proofErr w:type="spellStart"/>
      <w:r w:rsidRPr="00E82463">
        <w:t>Appeals</w:t>
      </w:r>
      <w:proofErr w:type="spellEnd"/>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w:t>
      </w:r>
      <w:r w:rsidR="004F1B0B">
        <w:rPr>
          <w:sz w:val="22"/>
          <w:szCs w:val="22"/>
        </w:rPr>
        <w:t>Complaints are sent to the Contracting Authority, at the address set out in point 10.1 of this document</w:t>
      </w:r>
      <w:r w:rsidRPr="00E82463">
        <w:rPr>
          <w:sz w:val="22"/>
          <w:szCs w:val="22"/>
        </w:rPr>
        <w:t>.</w:t>
      </w:r>
    </w:p>
    <w:p w:rsidR="00130EF1" w:rsidRPr="00E82463" w:rsidRDefault="00130EF1" w:rsidP="009423FB">
      <w:pPr>
        <w:pStyle w:val="BodyText"/>
        <w:ind w:left="567"/>
        <w:jc w:val="both"/>
        <w:rPr>
          <w:rFonts w:ascii="Times New Roman" w:hAnsi="Times New Roman"/>
          <w:sz w:val="22"/>
          <w:szCs w:val="22"/>
        </w:rPr>
      </w:pPr>
    </w:p>
    <w:sectPr w:rsidR="00130EF1" w:rsidRPr="00E82463" w:rsidSect="000D0118">
      <w:headerReference w:type="default" r:id="rId9"/>
      <w:footerReference w:type="even" r:id="rId10"/>
      <w:footerReference w:type="default" r:id="rId11"/>
      <w:footerReference w:type="first" r:id="rId12"/>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73A7" w:rsidRPr="006A5F84" w:rsidRDefault="002C73A7">
      <w:r w:rsidRPr="006A5F84">
        <w:separator/>
      </w:r>
    </w:p>
  </w:endnote>
  <w:endnote w:type="continuationSeparator" w:id="0">
    <w:p w:rsidR="002C73A7" w:rsidRPr="006A5F84" w:rsidRDefault="002C73A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charset w:val="00"/>
    <w:family w:val="roman"/>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77708" w:rsidRDefault="00A77708"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CBF" w:rsidRPr="009423FB" w:rsidRDefault="00991701" w:rsidP="006D7CBF">
    <w:pPr>
      <w:pStyle w:val="Footer"/>
      <w:tabs>
        <w:tab w:val="clear" w:pos="4320"/>
        <w:tab w:val="clear" w:pos="8640"/>
        <w:tab w:val="right" w:pos="8647"/>
      </w:tabs>
      <w:spacing w:after="0"/>
      <w:ind w:right="6"/>
      <w:rPr>
        <w:rStyle w:val="PageNumber"/>
        <w:rFonts w:ascii="Times New Roman" w:hAnsi="Times New Roman"/>
        <w:sz w:val="18"/>
        <w:szCs w:val="18"/>
      </w:rPr>
    </w:pPr>
    <w:r w:rsidRPr="00991701">
      <w:rPr>
        <w:rFonts w:ascii="Times New Roman" w:hAnsi="Times New Roman"/>
        <w:b/>
        <w:sz w:val="18"/>
      </w:rPr>
      <w:t>August 2020</w:t>
    </w:r>
    <w:r w:rsidR="006D7CBF" w:rsidRPr="009423FB">
      <w:rPr>
        <w:rFonts w:ascii="Times New Roman" w:hAnsi="Times New Roman"/>
        <w:sz w:val="18"/>
        <w:szCs w:val="18"/>
      </w:rPr>
      <w:tab/>
    </w:r>
    <w:r w:rsidR="006D7CBF" w:rsidRPr="009423FB">
      <w:rPr>
        <w:rStyle w:val="PageNumber"/>
        <w:rFonts w:ascii="Times New Roman" w:hAnsi="Times New Roman"/>
        <w:sz w:val="18"/>
        <w:szCs w:val="18"/>
      </w:rPr>
      <w:t xml:space="preserve">Page </w:t>
    </w:r>
    <w:r w:rsidR="006D7CBF" w:rsidRPr="009423FB">
      <w:rPr>
        <w:rStyle w:val="PageNumber"/>
        <w:rFonts w:ascii="Times New Roman" w:hAnsi="Times New Roman"/>
        <w:sz w:val="18"/>
        <w:szCs w:val="18"/>
      </w:rPr>
      <w:fldChar w:fldCharType="begin"/>
    </w:r>
    <w:r w:rsidR="006D7CBF" w:rsidRPr="009423FB">
      <w:rPr>
        <w:rStyle w:val="PageNumber"/>
        <w:rFonts w:ascii="Times New Roman" w:hAnsi="Times New Roman"/>
        <w:sz w:val="18"/>
        <w:szCs w:val="18"/>
      </w:rPr>
      <w:instrText xml:space="preserve"> PAGE </w:instrText>
    </w:r>
    <w:r w:rsidR="006D7CBF" w:rsidRPr="009423FB">
      <w:rPr>
        <w:rStyle w:val="PageNumber"/>
        <w:rFonts w:ascii="Times New Roman" w:hAnsi="Times New Roman"/>
        <w:sz w:val="18"/>
        <w:szCs w:val="18"/>
      </w:rPr>
      <w:fldChar w:fldCharType="separate"/>
    </w:r>
    <w:r w:rsidR="00F80DD7">
      <w:rPr>
        <w:rStyle w:val="PageNumber"/>
        <w:rFonts w:ascii="Times New Roman" w:hAnsi="Times New Roman"/>
        <w:noProof/>
        <w:sz w:val="18"/>
        <w:szCs w:val="18"/>
      </w:rPr>
      <w:t>13</w:t>
    </w:r>
    <w:r w:rsidR="006D7CBF" w:rsidRPr="009423FB">
      <w:rPr>
        <w:rStyle w:val="PageNumber"/>
        <w:rFonts w:ascii="Times New Roman" w:hAnsi="Times New Roman"/>
        <w:sz w:val="18"/>
        <w:szCs w:val="18"/>
      </w:rPr>
      <w:fldChar w:fldCharType="end"/>
    </w:r>
    <w:r w:rsidR="006D7CBF" w:rsidRPr="009423FB">
      <w:rPr>
        <w:rStyle w:val="PageNumber"/>
        <w:rFonts w:ascii="Times New Roman" w:hAnsi="Times New Roman"/>
        <w:sz w:val="18"/>
        <w:szCs w:val="18"/>
      </w:rPr>
      <w:t xml:space="preserve"> of </w:t>
    </w:r>
    <w:r w:rsidR="006D7CBF" w:rsidRPr="009423FB">
      <w:rPr>
        <w:rStyle w:val="PageNumber"/>
        <w:rFonts w:ascii="Times New Roman" w:hAnsi="Times New Roman"/>
        <w:sz w:val="18"/>
        <w:szCs w:val="18"/>
      </w:rPr>
      <w:fldChar w:fldCharType="begin"/>
    </w:r>
    <w:r w:rsidR="006D7CBF" w:rsidRPr="009423FB">
      <w:rPr>
        <w:rStyle w:val="PageNumber"/>
        <w:rFonts w:ascii="Times New Roman" w:hAnsi="Times New Roman"/>
        <w:sz w:val="18"/>
        <w:szCs w:val="18"/>
      </w:rPr>
      <w:instrText xml:space="preserve"> NUMPAGES </w:instrText>
    </w:r>
    <w:r w:rsidR="006D7CBF" w:rsidRPr="009423FB">
      <w:rPr>
        <w:rStyle w:val="PageNumber"/>
        <w:rFonts w:ascii="Times New Roman" w:hAnsi="Times New Roman"/>
        <w:sz w:val="18"/>
        <w:szCs w:val="18"/>
      </w:rPr>
      <w:fldChar w:fldCharType="separate"/>
    </w:r>
    <w:r w:rsidR="00F80DD7">
      <w:rPr>
        <w:rStyle w:val="PageNumber"/>
        <w:rFonts w:ascii="Times New Roman" w:hAnsi="Times New Roman"/>
        <w:noProof/>
        <w:sz w:val="18"/>
        <w:szCs w:val="18"/>
      </w:rPr>
      <w:t>13</w:t>
    </w:r>
    <w:r w:rsidR="006D7CBF" w:rsidRPr="009423FB">
      <w:rPr>
        <w:rStyle w:val="PageNumber"/>
        <w:rFonts w:ascii="Times New Roman" w:hAnsi="Times New Roman"/>
        <w:sz w:val="18"/>
        <w:szCs w:val="18"/>
      </w:rPr>
      <w:fldChar w:fldCharType="end"/>
    </w:r>
  </w:p>
  <w:p w:rsidR="006D7CBF" w:rsidRPr="006D7CBF" w:rsidRDefault="006D7CBF" w:rsidP="006D7CBF">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73A7" w:rsidRPr="006A5F84" w:rsidRDefault="002C73A7">
      <w:r w:rsidRPr="006A5F84">
        <w:separator/>
      </w:r>
    </w:p>
  </w:footnote>
  <w:footnote w:type="continuationSeparator" w:id="0">
    <w:p w:rsidR="002C73A7" w:rsidRPr="006A5F84" w:rsidRDefault="002C73A7">
      <w:r w:rsidRPr="006A5F84">
        <w:continuationSeparator/>
      </w:r>
    </w:p>
  </w:footnote>
  <w:footnote w:id="1">
    <w:p w:rsidR="00A77708" w:rsidRPr="006A5F84" w:rsidRDefault="00A77708" w:rsidP="00CF63C2">
      <w:pPr>
        <w:pStyle w:val="FootnoteText"/>
        <w:ind w:left="284" w:hanging="284"/>
        <w:rPr>
          <w:rFonts w:ascii="Times New Roman" w:hAnsi="Times New Roman"/>
          <w:lang w:val="en-GB"/>
        </w:rPr>
      </w:pPr>
      <w:r w:rsidRPr="006A5F84">
        <w:rPr>
          <w:rStyle w:val="FootnoteReference"/>
          <w:rFonts w:ascii="Times New Roman" w:hAnsi="Times New Roman"/>
          <w:lang w:val="en-GB"/>
        </w:rPr>
        <w:footnoteRef/>
      </w:r>
      <w:r w:rsidRPr="006A5F84">
        <w:rPr>
          <w:rFonts w:ascii="Times New Roman" w:hAnsi="Times New Roman"/>
          <w:lang w:val="en-GB"/>
        </w:rPr>
        <w:tab/>
      </w:r>
      <w:r w:rsidRPr="00E82141">
        <w:rPr>
          <w:rFonts w:ascii="Times New Roman" w:hAnsi="Times New Roman"/>
          <w:lang w:val="en-GB"/>
        </w:rPr>
        <w:t>DDP (Delivered Duty Paid)</w:t>
      </w:r>
      <w:r w:rsidR="00E82141" w:rsidRPr="00E82141">
        <w:rPr>
          <w:rFonts w:ascii="Times New Roman" w:hAnsi="Times New Roman"/>
          <w:lang w:val="en-GB"/>
        </w:rPr>
        <w:t xml:space="preserve"> excluding VAT</w:t>
      </w:r>
      <w:r>
        <w:rPr>
          <w:rFonts w:ascii="Times New Roman" w:hAnsi="Times New Roman"/>
          <w:lang w:val="en-GB"/>
        </w:rPr>
        <w:t>—</w:t>
      </w:r>
      <w:r w:rsidRPr="006A5F84">
        <w:rPr>
          <w:rFonts w:ascii="Times New Roman" w:hAnsi="Times New Roman"/>
          <w:lang w:val="en-GB"/>
        </w:rPr>
        <w:t xml:space="preserve"> Incoterms 2010 International Chamber of Commerce </w:t>
      </w:r>
      <w:hyperlink r:id="rId1" w:history="1">
        <w:r w:rsidR="00E82463" w:rsidRPr="00FC1D90">
          <w:rPr>
            <w:rStyle w:val="Hyperlink"/>
            <w:rFonts w:ascii="Times New Roman" w:hAnsi="Times New Roman"/>
            <w:lang w:val="en-GB"/>
          </w:rPr>
          <w:t>http://www.iccwbo.org/products-and-services/trade-facilitation/incoterms-2010/the-incoterms-rules/</w:t>
        </w:r>
      </w:hyperlink>
      <w:r>
        <w:rPr>
          <w:rFonts w:ascii="Times New Roman" w:hAnsi="Times New Roman"/>
          <w:lang w:val="en-GB"/>
        </w:rPr>
        <w:t>.</w:t>
      </w:r>
    </w:p>
  </w:footnote>
  <w:footnote w:id="2">
    <w:p w:rsidR="00A77708" w:rsidRPr="006A5F84" w:rsidRDefault="00A77708" w:rsidP="00AC07D4">
      <w:pPr>
        <w:pStyle w:val="FootnoteText"/>
        <w:ind w:left="142" w:hanging="142"/>
        <w:rPr>
          <w:rFonts w:ascii="Times New Roman" w:hAnsi="Times New Roman"/>
          <w:lang w:val="en-GB"/>
        </w:rPr>
      </w:pPr>
      <w:r w:rsidRPr="006A5F84">
        <w:rPr>
          <w:rStyle w:val="FootnoteReference"/>
          <w:lang w:val="en-GB"/>
        </w:rPr>
        <w:footnoteRef/>
      </w:r>
      <w:r>
        <w:rPr>
          <w:rFonts w:ascii="Times New Roman" w:hAnsi="Times New Roman"/>
          <w:lang w:val="en-GB"/>
        </w:rPr>
        <w:tab/>
      </w:r>
      <w:r w:rsidRPr="007038D3">
        <w:rPr>
          <w:rFonts w:ascii="Times New Roman" w:hAnsi="Times New Roman"/>
          <w:lang w:val="en-GB"/>
        </w:rPr>
        <w:t>DDP (Delivered Duty Paid)</w:t>
      </w:r>
      <w:r w:rsidR="007038D3">
        <w:rPr>
          <w:rFonts w:ascii="Times New Roman" w:hAnsi="Times New Roman"/>
          <w:lang w:val="en-GB"/>
        </w:rPr>
        <w:t xml:space="preserve"> excluding VAT</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2010 International Chamber of Commerce </w:t>
      </w:r>
      <w:hyperlink r:id="rId2" w:history="1">
        <w:r w:rsidR="00E82463" w:rsidRPr="00FC1D90">
          <w:rPr>
            <w:rStyle w:val="Hyperlink"/>
            <w:rFonts w:ascii="Times New Roman" w:hAnsi="Times New Roman"/>
            <w:lang w:val="en-GB"/>
          </w:rPr>
          <w:t>http://www.iccwbo.org/products-and-services/trade-facilitation/incoterms-2010/the-incoterms-rules/</w:t>
        </w:r>
      </w:hyperlink>
      <w:r w:rsidR="00E82463">
        <w:rPr>
          <w:rFonts w:ascii="Times New Roman" w:hAnsi="Times New Roman"/>
          <w:lang w:val="en-GB"/>
        </w:rPr>
        <w:t xml:space="preserve"> </w:t>
      </w:r>
      <w:r>
        <w:rPr>
          <w:rFonts w:ascii="Times New Roman" w:hAnsi="Times New Roman"/>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B8F" w:rsidRDefault="00B75031">
    <w:pPr>
      <w:pStyle w:val="Header"/>
    </w:pPr>
    <w:r>
      <w:rPr>
        <w:rFonts w:ascii="Calibri" w:hAnsi="Calibri"/>
        <w:noProof/>
        <w:sz w:val="22"/>
        <w:szCs w:val="22"/>
        <w:lang w:val="en-US"/>
      </w:rPr>
      <w:drawing>
        <wp:inline distT="0" distB="0" distL="0" distR="0" wp14:anchorId="0AADD03A" wp14:editId="4919FD9D">
          <wp:extent cx="1948180" cy="38481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84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15pt;height:11.15pt" o:bullet="t">
        <v:imagedata r:id="rId1" o:title="mso1EBA"/>
      </v:shape>
    </w:pic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2"/>
  </w:num>
  <w:num w:numId="3">
    <w:abstractNumId w:val="9"/>
  </w:num>
  <w:num w:numId="4">
    <w:abstractNumId w:val="12"/>
  </w:num>
  <w:num w:numId="5">
    <w:abstractNumId w:val="24"/>
  </w:num>
  <w:num w:numId="6">
    <w:abstractNumId w:val="8"/>
  </w:num>
  <w:num w:numId="7">
    <w:abstractNumId w:val="4"/>
  </w:num>
  <w:num w:numId="8">
    <w:abstractNumId w:val="1"/>
  </w:num>
  <w:num w:numId="9">
    <w:abstractNumId w:val="13"/>
  </w:num>
  <w:num w:numId="10">
    <w:abstractNumId w:val="3"/>
  </w:num>
  <w:num w:numId="11">
    <w:abstractNumId w:val="21"/>
  </w:num>
  <w:num w:numId="12">
    <w:abstractNumId w:val="11"/>
  </w:num>
  <w:num w:numId="13">
    <w:abstractNumId w:val="6"/>
  </w:num>
  <w:num w:numId="14">
    <w:abstractNumId w:val="19"/>
  </w:num>
  <w:num w:numId="15">
    <w:abstractNumId w:val="20"/>
  </w:num>
  <w:num w:numId="16">
    <w:abstractNumId w:val="7"/>
  </w:num>
  <w:num w:numId="17">
    <w:abstractNumId w:val="15"/>
  </w:num>
  <w:num w:numId="18">
    <w:abstractNumId w:val="10"/>
  </w:num>
  <w:num w:numId="19">
    <w:abstractNumId w:val="10"/>
  </w:num>
  <w:num w:numId="20">
    <w:abstractNumId w:val="25"/>
  </w:num>
  <w:num w:numId="21">
    <w:abstractNumId w:val="17"/>
  </w:num>
  <w:num w:numId="22">
    <w:abstractNumId w:val="16"/>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4"/>
  </w:num>
  <w:num w:numId="28">
    <w:abstractNumId w:val="18"/>
  </w:num>
  <w:num w:numId="29">
    <w:abstractNumId w:val="5"/>
  </w:num>
  <w:num w:numId="30">
    <w:abstractNumId w:val="22"/>
  </w:num>
  <w:num w:numId="31">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8AF"/>
    <w:rsid w:val="00066CBA"/>
    <w:rsid w:val="000714BB"/>
    <w:rsid w:val="0007671B"/>
    <w:rsid w:val="00083FD1"/>
    <w:rsid w:val="0008592A"/>
    <w:rsid w:val="00085CA1"/>
    <w:rsid w:val="00087F35"/>
    <w:rsid w:val="00090987"/>
    <w:rsid w:val="0009162C"/>
    <w:rsid w:val="0009286D"/>
    <w:rsid w:val="00096BD5"/>
    <w:rsid w:val="000A1A71"/>
    <w:rsid w:val="000A3B36"/>
    <w:rsid w:val="000A7A2C"/>
    <w:rsid w:val="000B0983"/>
    <w:rsid w:val="000B1236"/>
    <w:rsid w:val="000B79F6"/>
    <w:rsid w:val="000C4AE6"/>
    <w:rsid w:val="000C6E69"/>
    <w:rsid w:val="000D0118"/>
    <w:rsid w:val="000D1CDA"/>
    <w:rsid w:val="000D24E3"/>
    <w:rsid w:val="000D2B44"/>
    <w:rsid w:val="000D40DB"/>
    <w:rsid w:val="000D66C0"/>
    <w:rsid w:val="000E06C7"/>
    <w:rsid w:val="000E0DB4"/>
    <w:rsid w:val="000E291F"/>
    <w:rsid w:val="000E7B75"/>
    <w:rsid w:val="000F124B"/>
    <w:rsid w:val="000F1339"/>
    <w:rsid w:val="000F3EA4"/>
    <w:rsid w:val="000F5F5F"/>
    <w:rsid w:val="00100085"/>
    <w:rsid w:val="001023BF"/>
    <w:rsid w:val="00103348"/>
    <w:rsid w:val="00103913"/>
    <w:rsid w:val="00104B37"/>
    <w:rsid w:val="0010518E"/>
    <w:rsid w:val="00111B28"/>
    <w:rsid w:val="001144DE"/>
    <w:rsid w:val="00115916"/>
    <w:rsid w:val="00115A3D"/>
    <w:rsid w:val="001160E5"/>
    <w:rsid w:val="00116A45"/>
    <w:rsid w:val="00121DE4"/>
    <w:rsid w:val="00123EDC"/>
    <w:rsid w:val="0012677D"/>
    <w:rsid w:val="0013002E"/>
    <w:rsid w:val="001302A7"/>
    <w:rsid w:val="001309AB"/>
    <w:rsid w:val="00130EF1"/>
    <w:rsid w:val="001320DF"/>
    <w:rsid w:val="0014659F"/>
    <w:rsid w:val="00146AB3"/>
    <w:rsid w:val="00150767"/>
    <w:rsid w:val="001515E4"/>
    <w:rsid w:val="001536B3"/>
    <w:rsid w:val="00157C6D"/>
    <w:rsid w:val="00157DEE"/>
    <w:rsid w:val="001645AC"/>
    <w:rsid w:val="00164F15"/>
    <w:rsid w:val="00167DFD"/>
    <w:rsid w:val="00171C45"/>
    <w:rsid w:val="001766D9"/>
    <w:rsid w:val="00181980"/>
    <w:rsid w:val="00185973"/>
    <w:rsid w:val="00187253"/>
    <w:rsid w:val="001932AF"/>
    <w:rsid w:val="001937B4"/>
    <w:rsid w:val="001976A6"/>
    <w:rsid w:val="001A071F"/>
    <w:rsid w:val="001A1207"/>
    <w:rsid w:val="001A64D9"/>
    <w:rsid w:val="001A6C79"/>
    <w:rsid w:val="001B29E8"/>
    <w:rsid w:val="001B38DA"/>
    <w:rsid w:val="001B5454"/>
    <w:rsid w:val="001D0532"/>
    <w:rsid w:val="001D20C7"/>
    <w:rsid w:val="001D339B"/>
    <w:rsid w:val="001D4BC6"/>
    <w:rsid w:val="001E4648"/>
    <w:rsid w:val="001F0DE5"/>
    <w:rsid w:val="001F340F"/>
    <w:rsid w:val="001F410B"/>
    <w:rsid w:val="001F5421"/>
    <w:rsid w:val="001F7658"/>
    <w:rsid w:val="002012E1"/>
    <w:rsid w:val="00201CF7"/>
    <w:rsid w:val="0020615A"/>
    <w:rsid w:val="00211229"/>
    <w:rsid w:val="00211E0F"/>
    <w:rsid w:val="002156A5"/>
    <w:rsid w:val="00216F0D"/>
    <w:rsid w:val="00217E61"/>
    <w:rsid w:val="002209F1"/>
    <w:rsid w:val="00220BF7"/>
    <w:rsid w:val="00224C44"/>
    <w:rsid w:val="00225CDC"/>
    <w:rsid w:val="00225F21"/>
    <w:rsid w:val="00227A8C"/>
    <w:rsid w:val="00235BB9"/>
    <w:rsid w:val="002426D3"/>
    <w:rsid w:val="002442B7"/>
    <w:rsid w:val="002455C7"/>
    <w:rsid w:val="002456F1"/>
    <w:rsid w:val="002463B3"/>
    <w:rsid w:val="0025137A"/>
    <w:rsid w:val="002514D1"/>
    <w:rsid w:val="0025177E"/>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106A"/>
    <w:rsid w:val="002B6401"/>
    <w:rsid w:val="002B7402"/>
    <w:rsid w:val="002C649A"/>
    <w:rsid w:val="002C73A7"/>
    <w:rsid w:val="002C7E94"/>
    <w:rsid w:val="002D0CE1"/>
    <w:rsid w:val="002D1FCC"/>
    <w:rsid w:val="002D2FC0"/>
    <w:rsid w:val="002D6EED"/>
    <w:rsid w:val="002E0A85"/>
    <w:rsid w:val="002E105B"/>
    <w:rsid w:val="002E1FB2"/>
    <w:rsid w:val="002E5263"/>
    <w:rsid w:val="002E73DE"/>
    <w:rsid w:val="002F1222"/>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7574"/>
    <w:rsid w:val="00347B7E"/>
    <w:rsid w:val="003502E9"/>
    <w:rsid w:val="0035089B"/>
    <w:rsid w:val="00350ED0"/>
    <w:rsid w:val="00351351"/>
    <w:rsid w:val="003551F4"/>
    <w:rsid w:val="003568F8"/>
    <w:rsid w:val="00360344"/>
    <w:rsid w:val="003613D2"/>
    <w:rsid w:val="003632C2"/>
    <w:rsid w:val="003637BA"/>
    <w:rsid w:val="00364CBC"/>
    <w:rsid w:val="003659B3"/>
    <w:rsid w:val="00371851"/>
    <w:rsid w:val="00371F01"/>
    <w:rsid w:val="003721AD"/>
    <w:rsid w:val="00372540"/>
    <w:rsid w:val="00376656"/>
    <w:rsid w:val="0038260C"/>
    <w:rsid w:val="00384ABB"/>
    <w:rsid w:val="00384BAB"/>
    <w:rsid w:val="00385FFC"/>
    <w:rsid w:val="00387C56"/>
    <w:rsid w:val="00391D90"/>
    <w:rsid w:val="003925E9"/>
    <w:rsid w:val="00394E9F"/>
    <w:rsid w:val="003A02A1"/>
    <w:rsid w:val="003A1672"/>
    <w:rsid w:val="003A474A"/>
    <w:rsid w:val="003A5B8F"/>
    <w:rsid w:val="003C0747"/>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34F8"/>
    <w:rsid w:val="00452496"/>
    <w:rsid w:val="0045310F"/>
    <w:rsid w:val="004554CB"/>
    <w:rsid w:val="004607CD"/>
    <w:rsid w:val="0046122C"/>
    <w:rsid w:val="00463F73"/>
    <w:rsid w:val="004775D2"/>
    <w:rsid w:val="0047783A"/>
    <w:rsid w:val="00483E26"/>
    <w:rsid w:val="00487730"/>
    <w:rsid w:val="0049088E"/>
    <w:rsid w:val="004925DF"/>
    <w:rsid w:val="00494168"/>
    <w:rsid w:val="00494D74"/>
    <w:rsid w:val="004A0140"/>
    <w:rsid w:val="004A101E"/>
    <w:rsid w:val="004A5CA1"/>
    <w:rsid w:val="004A7ED9"/>
    <w:rsid w:val="004B5C33"/>
    <w:rsid w:val="004C265E"/>
    <w:rsid w:val="004C35B5"/>
    <w:rsid w:val="004D2FD8"/>
    <w:rsid w:val="004D6D1E"/>
    <w:rsid w:val="004F1264"/>
    <w:rsid w:val="004F1B0B"/>
    <w:rsid w:val="004F5C57"/>
    <w:rsid w:val="005005D7"/>
    <w:rsid w:val="00501FF0"/>
    <w:rsid w:val="00515616"/>
    <w:rsid w:val="00516552"/>
    <w:rsid w:val="00533C8D"/>
    <w:rsid w:val="00535826"/>
    <w:rsid w:val="00536B4A"/>
    <w:rsid w:val="00537189"/>
    <w:rsid w:val="00545957"/>
    <w:rsid w:val="00552278"/>
    <w:rsid w:val="00555BFC"/>
    <w:rsid w:val="00556923"/>
    <w:rsid w:val="0056207B"/>
    <w:rsid w:val="005634B2"/>
    <w:rsid w:val="0056387A"/>
    <w:rsid w:val="00572412"/>
    <w:rsid w:val="00575CB0"/>
    <w:rsid w:val="00580F0C"/>
    <w:rsid w:val="00582894"/>
    <w:rsid w:val="00586D6C"/>
    <w:rsid w:val="00591F23"/>
    <w:rsid w:val="00593550"/>
    <w:rsid w:val="0059371A"/>
    <w:rsid w:val="005A2535"/>
    <w:rsid w:val="005B2018"/>
    <w:rsid w:val="005B35D7"/>
    <w:rsid w:val="005B39D2"/>
    <w:rsid w:val="005B5553"/>
    <w:rsid w:val="005C0EA1"/>
    <w:rsid w:val="005D72F7"/>
    <w:rsid w:val="005E0B76"/>
    <w:rsid w:val="005E2EE8"/>
    <w:rsid w:val="005F3C51"/>
    <w:rsid w:val="005F62D0"/>
    <w:rsid w:val="00607101"/>
    <w:rsid w:val="00613E4C"/>
    <w:rsid w:val="00614AE9"/>
    <w:rsid w:val="006164B8"/>
    <w:rsid w:val="0062259D"/>
    <w:rsid w:val="006311FE"/>
    <w:rsid w:val="00633829"/>
    <w:rsid w:val="00633D3A"/>
    <w:rsid w:val="00636E8F"/>
    <w:rsid w:val="0063744A"/>
    <w:rsid w:val="00637D16"/>
    <w:rsid w:val="006408AC"/>
    <w:rsid w:val="00640D24"/>
    <w:rsid w:val="00640E38"/>
    <w:rsid w:val="00644483"/>
    <w:rsid w:val="0065117A"/>
    <w:rsid w:val="00654F04"/>
    <w:rsid w:val="0066145D"/>
    <w:rsid w:val="00661B3C"/>
    <w:rsid w:val="0066344E"/>
    <w:rsid w:val="0066519D"/>
    <w:rsid w:val="00677500"/>
    <w:rsid w:val="0068247E"/>
    <w:rsid w:val="00682804"/>
    <w:rsid w:val="0069153C"/>
    <w:rsid w:val="006917B2"/>
    <w:rsid w:val="00692095"/>
    <w:rsid w:val="006A5F84"/>
    <w:rsid w:val="006B0AB1"/>
    <w:rsid w:val="006B3EAE"/>
    <w:rsid w:val="006C2F05"/>
    <w:rsid w:val="006C513D"/>
    <w:rsid w:val="006D2535"/>
    <w:rsid w:val="006D3BA1"/>
    <w:rsid w:val="006D4CEC"/>
    <w:rsid w:val="006D7CBF"/>
    <w:rsid w:val="006E56FD"/>
    <w:rsid w:val="006E6880"/>
    <w:rsid w:val="006F43E5"/>
    <w:rsid w:val="006F6163"/>
    <w:rsid w:val="00702131"/>
    <w:rsid w:val="007038D3"/>
    <w:rsid w:val="00710379"/>
    <w:rsid w:val="00711C72"/>
    <w:rsid w:val="0071243A"/>
    <w:rsid w:val="00723C11"/>
    <w:rsid w:val="00724D0C"/>
    <w:rsid w:val="007307A9"/>
    <w:rsid w:val="0073450F"/>
    <w:rsid w:val="00734A5B"/>
    <w:rsid w:val="00741182"/>
    <w:rsid w:val="007423EF"/>
    <w:rsid w:val="0074445B"/>
    <w:rsid w:val="0075384B"/>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B65DB"/>
    <w:rsid w:val="007C0BDD"/>
    <w:rsid w:val="007C1656"/>
    <w:rsid w:val="007C6835"/>
    <w:rsid w:val="007C75E0"/>
    <w:rsid w:val="007D5FA2"/>
    <w:rsid w:val="007E0CD5"/>
    <w:rsid w:val="007E3D5F"/>
    <w:rsid w:val="007E597D"/>
    <w:rsid w:val="007F6802"/>
    <w:rsid w:val="00806CE0"/>
    <w:rsid w:val="00811F58"/>
    <w:rsid w:val="0081263E"/>
    <w:rsid w:val="0081418B"/>
    <w:rsid w:val="00814C3A"/>
    <w:rsid w:val="00815C27"/>
    <w:rsid w:val="008227A5"/>
    <w:rsid w:val="00822E7E"/>
    <w:rsid w:val="008272ED"/>
    <w:rsid w:val="00830ACF"/>
    <w:rsid w:val="0083542C"/>
    <w:rsid w:val="00853F9D"/>
    <w:rsid w:val="0085667F"/>
    <w:rsid w:val="008617F3"/>
    <w:rsid w:val="008670ED"/>
    <w:rsid w:val="00870FD6"/>
    <w:rsid w:val="008718AA"/>
    <w:rsid w:val="00872830"/>
    <w:rsid w:val="00877715"/>
    <w:rsid w:val="008808CB"/>
    <w:rsid w:val="008847D1"/>
    <w:rsid w:val="00885882"/>
    <w:rsid w:val="008859E6"/>
    <w:rsid w:val="00891D12"/>
    <w:rsid w:val="00892CE9"/>
    <w:rsid w:val="008934F5"/>
    <w:rsid w:val="008A048D"/>
    <w:rsid w:val="008A39B7"/>
    <w:rsid w:val="008B6A30"/>
    <w:rsid w:val="008C14A7"/>
    <w:rsid w:val="008C4E79"/>
    <w:rsid w:val="008C5A40"/>
    <w:rsid w:val="008C5DAA"/>
    <w:rsid w:val="008D19B4"/>
    <w:rsid w:val="008E40E2"/>
    <w:rsid w:val="008E5115"/>
    <w:rsid w:val="008F3866"/>
    <w:rsid w:val="008F3D27"/>
    <w:rsid w:val="00904D27"/>
    <w:rsid w:val="0090627F"/>
    <w:rsid w:val="009143FD"/>
    <w:rsid w:val="00920A51"/>
    <w:rsid w:val="00922542"/>
    <w:rsid w:val="009251E3"/>
    <w:rsid w:val="0093377C"/>
    <w:rsid w:val="0093582A"/>
    <w:rsid w:val="009423FB"/>
    <w:rsid w:val="009427F4"/>
    <w:rsid w:val="0094670B"/>
    <w:rsid w:val="00947FC3"/>
    <w:rsid w:val="00950813"/>
    <w:rsid w:val="009514EC"/>
    <w:rsid w:val="00980A42"/>
    <w:rsid w:val="00991701"/>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D2938"/>
    <w:rsid w:val="009D3181"/>
    <w:rsid w:val="009D5314"/>
    <w:rsid w:val="009E04E4"/>
    <w:rsid w:val="009E48A3"/>
    <w:rsid w:val="009E4FC6"/>
    <w:rsid w:val="009E6BB7"/>
    <w:rsid w:val="009F1371"/>
    <w:rsid w:val="009F3126"/>
    <w:rsid w:val="00A037BD"/>
    <w:rsid w:val="00A0397D"/>
    <w:rsid w:val="00A039CA"/>
    <w:rsid w:val="00A04FBF"/>
    <w:rsid w:val="00A068EC"/>
    <w:rsid w:val="00A11F12"/>
    <w:rsid w:val="00A14965"/>
    <w:rsid w:val="00A15D33"/>
    <w:rsid w:val="00A1746F"/>
    <w:rsid w:val="00A2306B"/>
    <w:rsid w:val="00A2696E"/>
    <w:rsid w:val="00A4194A"/>
    <w:rsid w:val="00A42161"/>
    <w:rsid w:val="00A4424B"/>
    <w:rsid w:val="00A457FA"/>
    <w:rsid w:val="00A512A5"/>
    <w:rsid w:val="00A512C9"/>
    <w:rsid w:val="00A539E4"/>
    <w:rsid w:val="00A55597"/>
    <w:rsid w:val="00A56C0B"/>
    <w:rsid w:val="00A62073"/>
    <w:rsid w:val="00A62A7F"/>
    <w:rsid w:val="00A63E3C"/>
    <w:rsid w:val="00A65361"/>
    <w:rsid w:val="00A665A2"/>
    <w:rsid w:val="00A721A0"/>
    <w:rsid w:val="00A75650"/>
    <w:rsid w:val="00A77708"/>
    <w:rsid w:val="00A845B1"/>
    <w:rsid w:val="00A90875"/>
    <w:rsid w:val="00AA24A4"/>
    <w:rsid w:val="00AA4766"/>
    <w:rsid w:val="00AB26E0"/>
    <w:rsid w:val="00AB29A9"/>
    <w:rsid w:val="00AB3AB0"/>
    <w:rsid w:val="00AB5ED5"/>
    <w:rsid w:val="00AB66A5"/>
    <w:rsid w:val="00AC07D4"/>
    <w:rsid w:val="00AC2621"/>
    <w:rsid w:val="00AC7636"/>
    <w:rsid w:val="00AD0D7A"/>
    <w:rsid w:val="00AD241F"/>
    <w:rsid w:val="00AD5536"/>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61CED"/>
    <w:rsid w:val="00B63280"/>
    <w:rsid w:val="00B70C0E"/>
    <w:rsid w:val="00B7329A"/>
    <w:rsid w:val="00B741EA"/>
    <w:rsid w:val="00B75031"/>
    <w:rsid w:val="00B76124"/>
    <w:rsid w:val="00B77CC9"/>
    <w:rsid w:val="00B80DE8"/>
    <w:rsid w:val="00B8161D"/>
    <w:rsid w:val="00B84EBC"/>
    <w:rsid w:val="00B86755"/>
    <w:rsid w:val="00B90C14"/>
    <w:rsid w:val="00B965CD"/>
    <w:rsid w:val="00B9691D"/>
    <w:rsid w:val="00B96E4B"/>
    <w:rsid w:val="00BA204C"/>
    <w:rsid w:val="00BA70CB"/>
    <w:rsid w:val="00BB2075"/>
    <w:rsid w:val="00BB51C8"/>
    <w:rsid w:val="00BB56D3"/>
    <w:rsid w:val="00BC112C"/>
    <w:rsid w:val="00BC2F6B"/>
    <w:rsid w:val="00BC3B75"/>
    <w:rsid w:val="00BC6222"/>
    <w:rsid w:val="00BD201F"/>
    <w:rsid w:val="00BD3371"/>
    <w:rsid w:val="00BE241F"/>
    <w:rsid w:val="00BE34FF"/>
    <w:rsid w:val="00BE3AD8"/>
    <w:rsid w:val="00BF1A9A"/>
    <w:rsid w:val="00C0329C"/>
    <w:rsid w:val="00C07667"/>
    <w:rsid w:val="00C12527"/>
    <w:rsid w:val="00C12AF0"/>
    <w:rsid w:val="00C13C29"/>
    <w:rsid w:val="00C17310"/>
    <w:rsid w:val="00C24AB5"/>
    <w:rsid w:val="00C255E8"/>
    <w:rsid w:val="00C302E1"/>
    <w:rsid w:val="00C3235B"/>
    <w:rsid w:val="00C34E40"/>
    <w:rsid w:val="00C350C3"/>
    <w:rsid w:val="00C41328"/>
    <w:rsid w:val="00C413E2"/>
    <w:rsid w:val="00C41919"/>
    <w:rsid w:val="00C42CAE"/>
    <w:rsid w:val="00C54801"/>
    <w:rsid w:val="00C61312"/>
    <w:rsid w:val="00C720C8"/>
    <w:rsid w:val="00C75CCE"/>
    <w:rsid w:val="00C778A1"/>
    <w:rsid w:val="00C8328B"/>
    <w:rsid w:val="00C85C8A"/>
    <w:rsid w:val="00C86724"/>
    <w:rsid w:val="00C87B45"/>
    <w:rsid w:val="00C87F4C"/>
    <w:rsid w:val="00C92434"/>
    <w:rsid w:val="00CA1354"/>
    <w:rsid w:val="00CA618A"/>
    <w:rsid w:val="00CA6C68"/>
    <w:rsid w:val="00CB1D94"/>
    <w:rsid w:val="00CB2373"/>
    <w:rsid w:val="00CB39DD"/>
    <w:rsid w:val="00CB3E27"/>
    <w:rsid w:val="00CB4E1D"/>
    <w:rsid w:val="00CC6A40"/>
    <w:rsid w:val="00CC7DE2"/>
    <w:rsid w:val="00CD4884"/>
    <w:rsid w:val="00CD7F25"/>
    <w:rsid w:val="00CF2D8C"/>
    <w:rsid w:val="00CF2DE2"/>
    <w:rsid w:val="00CF30C4"/>
    <w:rsid w:val="00CF48EA"/>
    <w:rsid w:val="00CF63C2"/>
    <w:rsid w:val="00CF6CFA"/>
    <w:rsid w:val="00D00E91"/>
    <w:rsid w:val="00D02E23"/>
    <w:rsid w:val="00D03108"/>
    <w:rsid w:val="00D07A31"/>
    <w:rsid w:val="00D1398A"/>
    <w:rsid w:val="00D140F4"/>
    <w:rsid w:val="00D16410"/>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F04"/>
    <w:rsid w:val="00D678AC"/>
    <w:rsid w:val="00D71AF3"/>
    <w:rsid w:val="00D735D6"/>
    <w:rsid w:val="00D73E36"/>
    <w:rsid w:val="00D75213"/>
    <w:rsid w:val="00D83D1B"/>
    <w:rsid w:val="00D8732D"/>
    <w:rsid w:val="00D90043"/>
    <w:rsid w:val="00D915E6"/>
    <w:rsid w:val="00D92BA6"/>
    <w:rsid w:val="00D93F90"/>
    <w:rsid w:val="00D950BA"/>
    <w:rsid w:val="00D979C6"/>
    <w:rsid w:val="00DA4AB8"/>
    <w:rsid w:val="00DA4D57"/>
    <w:rsid w:val="00DC50E2"/>
    <w:rsid w:val="00DC54A0"/>
    <w:rsid w:val="00DC6C9C"/>
    <w:rsid w:val="00DD005F"/>
    <w:rsid w:val="00DD0624"/>
    <w:rsid w:val="00DD13B0"/>
    <w:rsid w:val="00DE13B8"/>
    <w:rsid w:val="00DE19B1"/>
    <w:rsid w:val="00DE6E2D"/>
    <w:rsid w:val="00DE7055"/>
    <w:rsid w:val="00DE71AB"/>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7F4C"/>
    <w:rsid w:val="00E52467"/>
    <w:rsid w:val="00E52D98"/>
    <w:rsid w:val="00E54B1B"/>
    <w:rsid w:val="00E571E1"/>
    <w:rsid w:val="00E603B8"/>
    <w:rsid w:val="00E60A37"/>
    <w:rsid w:val="00E6170C"/>
    <w:rsid w:val="00E62221"/>
    <w:rsid w:val="00E62923"/>
    <w:rsid w:val="00E637DD"/>
    <w:rsid w:val="00E66FD7"/>
    <w:rsid w:val="00E72143"/>
    <w:rsid w:val="00E730A5"/>
    <w:rsid w:val="00E75503"/>
    <w:rsid w:val="00E80269"/>
    <w:rsid w:val="00E811F3"/>
    <w:rsid w:val="00E82141"/>
    <w:rsid w:val="00E82463"/>
    <w:rsid w:val="00E84F50"/>
    <w:rsid w:val="00E85F91"/>
    <w:rsid w:val="00EA75C1"/>
    <w:rsid w:val="00EB3B91"/>
    <w:rsid w:val="00EB78F4"/>
    <w:rsid w:val="00EC0DD2"/>
    <w:rsid w:val="00EC16F8"/>
    <w:rsid w:val="00EC48C8"/>
    <w:rsid w:val="00ED067B"/>
    <w:rsid w:val="00EE0ED9"/>
    <w:rsid w:val="00EE109E"/>
    <w:rsid w:val="00EE23B1"/>
    <w:rsid w:val="00EE2E55"/>
    <w:rsid w:val="00EE6BC0"/>
    <w:rsid w:val="00EF1C05"/>
    <w:rsid w:val="00EF3951"/>
    <w:rsid w:val="00EF6426"/>
    <w:rsid w:val="00F01A04"/>
    <w:rsid w:val="00F02006"/>
    <w:rsid w:val="00F041A6"/>
    <w:rsid w:val="00F0574A"/>
    <w:rsid w:val="00F10944"/>
    <w:rsid w:val="00F25C38"/>
    <w:rsid w:val="00F33A99"/>
    <w:rsid w:val="00F35B9E"/>
    <w:rsid w:val="00F3658D"/>
    <w:rsid w:val="00F37D25"/>
    <w:rsid w:val="00F40CD6"/>
    <w:rsid w:val="00F45106"/>
    <w:rsid w:val="00F4528C"/>
    <w:rsid w:val="00F5542A"/>
    <w:rsid w:val="00F56D4C"/>
    <w:rsid w:val="00F63914"/>
    <w:rsid w:val="00F652E9"/>
    <w:rsid w:val="00F658F3"/>
    <w:rsid w:val="00F676D0"/>
    <w:rsid w:val="00F67C74"/>
    <w:rsid w:val="00F67D26"/>
    <w:rsid w:val="00F73A7B"/>
    <w:rsid w:val="00F8016B"/>
    <w:rsid w:val="00F804E1"/>
    <w:rsid w:val="00F80DD7"/>
    <w:rsid w:val="00F84AE0"/>
    <w:rsid w:val="00F874CE"/>
    <w:rsid w:val="00F87F88"/>
    <w:rsid w:val="00F90A9F"/>
    <w:rsid w:val="00F91DF6"/>
    <w:rsid w:val="00F962E3"/>
    <w:rsid w:val="00F973FC"/>
    <w:rsid w:val="00FA3359"/>
    <w:rsid w:val="00FA3F66"/>
    <w:rsid w:val="00FA73A6"/>
    <w:rsid w:val="00FB2706"/>
    <w:rsid w:val="00FB3374"/>
    <w:rsid w:val="00FB67DE"/>
    <w:rsid w:val="00FD23CD"/>
    <w:rsid w:val="00FD4F5A"/>
    <w:rsid w:val="00FD68B9"/>
    <w:rsid w:val="00FD6CB9"/>
    <w:rsid w:val="00FD7D89"/>
    <w:rsid w:val="00FE3081"/>
    <w:rsid w:val="00FE3E3B"/>
    <w:rsid w:val="00FE7D87"/>
    <w:rsid w:val="00FF5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
    <w:name w:val="Unresolved Mention"/>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522788836">
      <w:bodyDiv w:val="1"/>
      <w:marLeft w:val="0"/>
      <w:marRight w:val="0"/>
      <w:marTop w:val="0"/>
      <w:marBottom w:val="0"/>
      <w:divBdr>
        <w:top w:val="none" w:sz="0" w:space="0" w:color="auto"/>
        <w:left w:val="none" w:sz="0" w:space="0" w:color="auto"/>
        <w:bottom w:val="none" w:sz="0" w:space="0" w:color="auto"/>
        <w:right w:val="none" w:sz="0" w:space="0" w:color="auto"/>
      </w:divBdr>
    </w:div>
    <w:div w:id="615335991">
      <w:bodyDiv w:val="1"/>
      <w:marLeft w:val="0"/>
      <w:marRight w:val="0"/>
      <w:marTop w:val="0"/>
      <w:marBottom w:val="0"/>
      <w:divBdr>
        <w:top w:val="none" w:sz="0" w:space="0" w:color="auto"/>
        <w:left w:val="none" w:sz="0" w:space="0" w:color="auto"/>
        <w:bottom w:val="none" w:sz="0" w:space="0" w:color="auto"/>
        <w:right w:val="none" w:sz="0" w:space="0" w:color="auto"/>
      </w:divBdr>
    </w:div>
    <w:div w:id="754326881">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products-and-services/trade-facilitation/incoterms-2010/the-incoterms-rules/" TargetMode="External"/><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645A3-BD9B-4CAD-B556-91DBA480D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4895</Words>
  <Characters>27904</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32734</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29</cp:revision>
  <cp:lastPrinted>2015-12-04T10:44:00Z</cp:lastPrinted>
  <dcterms:created xsi:type="dcterms:W3CDTF">2019-04-14T15:25:00Z</dcterms:created>
  <dcterms:modified xsi:type="dcterms:W3CDTF">2021-09-04T09:16:00Z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