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5F5" w:rsidRDefault="00430C05">
      <w:pPr>
        <w:jc w:val="center"/>
        <w:rPr>
          <w:b/>
          <w:sz w:val="28"/>
          <w:szCs w:val="28"/>
        </w:rPr>
      </w:pPr>
      <w:bookmarkStart w:id="0" w:name="_gjdgxs" w:colFirst="0" w:colLast="0"/>
      <w:bookmarkStart w:id="1" w:name="_GoBack"/>
      <w:bookmarkEnd w:id="0"/>
      <w:bookmarkEnd w:id="1"/>
      <w:r>
        <w:rPr>
          <w:b/>
          <w:sz w:val="28"/>
          <w:szCs w:val="28"/>
        </w:rPr>
        <w:t>SERVICE CONTRACT NOTICE</w:t>
      </w:r>
    </w:p>
    <w:p w:rsidR="00BF55F5" w:rsidRPr="001E39D3" w:rsidRDefault="007C36F3">
      <w:pPr>
        <w:jc w:val="center"/>
        <w:rPr>
          <w:b/>
        </w:rPr>
      </w:pPr>
      <w:r w:rsidRPr="007C36F3">
        <w:rPr>
          <w:b/>
          <w:sz w:val="22"/>
          <w:szCs w:val="22"/>
        </w:rPr>
        <w:t>Services related to organization of project meetings, closing conference, knowledge transfer workshops, seasonal cross-borders programs and joint guided and special guided tours for the project BAJA- SOMBOR TOURISM4ALL</w:t>
      </w:r>
    </w:p>
    <w:p w:rsidR="00D87160" w:rsidRPr="00D87160" w:rsidRDefault="00452282" w:rsidP="00D87160">
      <w:pPr>
        <w:jc w:val="center"/>
        <w:rPr>
          <w:b/>
        </w:rPr>
      </w:pPr>
      <w:r>
        <w:rPr>
          <w:b/>
        </w:rPr>
        <w:t xml:space="preserve">Ref. no. </w:t>
      </w:r>
      <w:r w:rsidR="007C36F3" w:rsidRPr="007C36F3">
        <w:rPr>
          <w:b/>
          <w:szCs w:val="22"/>
        </w:rPr>
        <w:t>HUSRB/1903/31/0075-4/project meetings, closing conference, workshop, seasonal programs and tours 5.3.1; 5.3.2; 5.3.3; 5.3.4; 5.3.5 and 5.3.6</w:t>
      </w:r>
    </w:p>
    <w:p w:rsidR="00BF55F5" w:rsidRDefault="00D87160" w:rsidP="00D87160">
      <w:pPr>
        <w:jc w:val="center"/>
        <w:rPr>
          <w:sz w:val="22"/>
          <w:szCs w:val="22"/>
        </w:rPr>
      </w:pPr>
      <w:r w:rsidRPr="00D87160">
        <w:rPr>
          <w:b/>
        </w:rPr>
        <w:t xml:space="preserve">Location – </w:t>
      </w:r>
      <w:proofErr w:type="spellStart"/>
      <w:r w:rsidR="007C36F3">
        <w:rPr>
          <w:b/>
          <w:i/>
        </w:rPr>
        <w:t>Sombor</w:t>
      </w:r>
      <w:proofErr w:type="spellEnd"/>
      <w:r w:rsidRPr="00D87160">
        <w:rPr>
          <w:b/>
          <w:i/>
        </w:rPr>
        <w:t>, Republic of Serbia</w:t>
      </w:r>
    </w:p>
    <w:p w:rsidR="00733E8C" w:rsidRDefault="00733E8C" w:rsidP="001943D1">
      <w:pPr>
        <w:rPr>
          <w:sz w:val="22"/>
          <w:szCs w:val="22"/>
        </w:rPr>
      </w:pPr>
    </w:p>
    <w:p w:rsidR="00BF55F5" w:rsidRDefault="00430C05">
      <w:pPr>
        <w:ind w:left="709" w:hanging="349"/>
        <w:rPr>
          <w:sz w:val="22"/>
          <w:szCs w:val="22"/>
        </w:rPr>
      </w:pPr>
      <w:r>
        <w:rPr>
          <w:b/>
          <w:sz w:val="22"/>
          <w:szCs w:val="22"/>
        </w:rPr>
        <w:t>1.</w:t>
      </w:r>
      <w:r>
        <w:rPr>
          <w:b/>
          <w:sz w:val="22"/>
          <w:szCs w:val="22"/>
        </w:rPr>
        <w:tab/>
        <w:t>Publication reference</w:t>
      </w:r>
    </w:p>
    <w:p w:rsidR="00BF55F5" w:rsidRDefault="007C36F3" w:rsidP="000531C2">
      <w:pPr>
        <w:ind w:left="709"/>
        <w:rPr>
          <w:color w:val="000000"/>
          <w:sz w:val="22"/>
          <w:szCs w:val="22"/>
        </w:rPr>
      </w:pPr>
      <w:r w:rsidRPr="007C36F3">
        <w:rPr>
          <w:sz w:val="22"/>
          <w:szCs w:val="22"/>
        </w:rPr>
        <w:t>HUSRB/1903/31/0075-4/project meetings, closing conference, workshop, seasonal programs and tours 5.3.1; 5.3.2; 5.3.3; 5.3.4; 5.3.5 and 5.3.6</w:t>
      </w:r>
    </w:p>
    <w:p w:rsidR="00BF55F5" w:rsidRDefault="00430C05">
      <w:pPr>
        <w:ind w:left="709" w:hanging="349"/>
        <w:rPr>
          <w:sz w:val="22"/>
          <w:szCs w:val="22"/>
        </w:rPr>
      </w:pPr>
      <w:r>
        <w:rPr>
          <w:b/>
          <w:sz w:val="22"/>
          <w:szCs w:val="22"/>
        </w:rPr>
        <w:t>2.</w:t>
      </w:r>
      <w:r>
        <w:rPr>
          <w:b/>
          <w:sz w:val="22"/>
          <w:szCs w:val="22"/>
        </w:rPr>
        <w:tab/>
        <w:t>Procedure</w:t>
      </w:r>
    </w:p>
    <w:p w:rsidR="00F967D8" w:rsidRPr="005D0F44" w:rsidRDefault="007C36F3" w:rsidP="00D87160">
      <w:pPr>
        <w:pBdr>
          <w:top w:val="nil"/>
          <w:left w:val="nil"/>
          <w:bottom w:val="nil"/>
          <w:right w:val="nil"/>
          <w:between w:val="nil"/>
        </w:pBdr>
        <w:ind w:left="709" w:right="360"/>
        <w:jc w:val="both"/>
        <w:rPr>
          <w:color w:val="000000"/>
          <w:sz w:val="22"/>
          <w:szCs w:val="22"/>
          <w:lang w:val="en-US"/>
        </w:rPr>
      </w:pPr>
      <w:r>
        <w:rPr>
          <w:color w:val="000000"/>
          <w:sz w:val="22"/>
          <w:szCs w:val="22"/>
        </w:rPr>
        <w:t>Simplified</w:t>
      </w:r>
      <w:r w:rsidR="005D0F44">
        <w:rPr>
          <w:color w:val="000000"/>
          <w:sz w:val="22"/>
          <w:szCs w:val="22"/>
        </w:rPr>
        <w:t xml:space="preserve"> tender</w:t>
      </w:r>
      <w:r w:rsidR="00733E8C" w:rsidRPr="00D87160">
        <w:rPr>
          <w:color w:val="000000"/>
          <w:sz w:val="22"/>
          <w:szCs w:val="22"/>
        </w:rPr>
        <w:t xml:space="preserve"> procedure</w:t>
      </w:r>
    </w:p>
    <w:p w:rsidR="00BF55F5" w:rsidRDefault="00430C05">
      <w:pPr>
        <w:ind w:left="709" w:hanging="349"/>
        <w:rPr>
          <w:sz w:val="22"/>
          <w:szCs w:val="22"/>
        </w:rPr>
      </w:pPr>
      <w:r>
        <w:rPr>
          <w:b/>
          <w:sz w:val="22"/>
          <w:szCs w:val="22"/>
        </w:rPr>
        <w:t xml:space="preserve">3. </w:t>
      </w:r>
      <w:r>
        <w:rPr>
          <w:b/>
          <w:sz w:val="22"/>
          <w:szCs w:val="22"/>
        </w:rPr>
        <w:tab/>
        <w:t>Programme title</w:t>
      </w:r>
    </w:p>
    <w:p w:rsidR="00BF55F5" w:rsidRPr="00D87160" w:rsidRDefault="00ED1ECD" w:rsidP="00D87160">
      <w:pPr>
        <w:pBdr>
          <w:top w:val="nil"/>
          <w:left w:val="nil"/>
          <w:bottom w:val="nil"/>
          <w:right w:val="nil"/>
          <w:between w:val="nil"/>
        </w:pBdr>
        <w:ind w:left="709" w:right="360"/>
        <w:rPr>
          <w:sz w:val="22"/>
          <w:szCs w:val="22"/>
        </w:rPr>
      </w:pPr>
      <w:proofErr w:type="spellStart"/>
      <w:r w:rsidRPr="001943D1">
        <w:rPr>
          <w:sz w:val="22"/>
          <w:szCs w:val="22"/>
        </w:rPr>
        <w:t>Interreg</w:t>
      </w:r>
      <w:proofErr w:type="spellEnd"/>
      <w:r w:rsidR="007C36F3">
        <w:rPr>
          <w:sz w:val="22"/>
          <w:szCs w:val="22"/>
        </w:rPr>
        <w:t>-IPA CBC Hungary - Serbia</w:t>
      </w:r>
    </w:p>
    <w:p w:rsidR="00BF55F5" w:rsidRDefault="00430C05">
      <w:pPr>
        <w:ind w:left="709" w:hanging="349"/>
        <w:rPr>
          <w:sz w:val="22"/>
          <w:szCs w:val="22"/>
        </w:rPr>
      </w:pPr>
      <w:r>
        <w:rPr>
          <w:b/>
          <w:sz w:val="22"/>
          <w:szCs w:val="22"/>
        </w:rPr>
        <w:t xml:space="preserve">4. </w:t>
      </w:r>
      <w:r>
        <w:rPr>
          <w:b/>
          <w:sz w:val="22"/>
          <w:szCs w:val="22"/>
        </w:rPr>
        <w:tab/>
        <w:t>Financing</w:t>
      </w:r>
    </w:p>
    <w:p w:rsidR="00BF55F5" w:rsidRPr="00D87160" w:rsidRDefault="007C36F3" w:rsidP="00D87160">
      <w:pPr>
        <w:pBdr>
          <w:top w:val="nil"/>
          <w:left w:val="nil"/>
          <w:bottom w:val="nil"/>
          <w:right w:val="nil"/>
          <w:between w:val="nil"/>
        </w:pBdr>
        <w:ind w:left="709" w:right="360"/>
        <w:rPr>
          <w:sz w:val="22"/>
          <w:szCs w:val="22"/>
        </w:rPr>
      </w:pPr>
      <w:r w:rsidRPr="007C36F3">
        <w:rPr>
          <w:sz w:val="22"/>
          <w:szCs w:val="22"/>
        </w:rPr>
        <w:t>HUSRB/1903/31/0075</w:t>
      </w:r>
    </w:p>
    <w:p w:rsidR="00BF55F5" w:rsidRDefault="00430C05">
      <w:pPr>
        <w:ind w:left="709" w:hanging="349"/>
        <w:rPr>
          <w:sz w:val="22"/>
          <w:szCs w:val="22"/>
        </w:rPr>
      </w:pPr>
      <w:r>
        <w:rPr>
          <w:b/>
          <w:sz w:val="22"/>
          <w:szCs w:val="22"/>
        </w:rPr>
        <w:t xml:space="preserve">5. </w:t>
      </w:r>
      <w:r>
        <w:rPr>
          <w:b/>
          <w:sz w:val="22"/>
          <w:szCs w:val="22"/>
        </w:rPr>
        <w:tab/>
        <w:t xml:space="preserve">Contracting Authority </w:t>
      </w:r>
    </w:p>
    <w:p w:rsidR="00BF55F5" w:rsidRDefault="00430C05" w:rsidP="001943D1">
      <w:pPr>
        <w:ind w:left="709"/>
      </w:pPr>
      <w:bookmarkStart w:id="2" w:name="_30j0zll" w:colFirst="0" w:colLast="0"/>
      <w:bookmarkEnd w:id="2"/>
      <w:r>
        <w:rPr>
          <w:b/>
          <w:sz w:val="22"/>
          <w:szCs w:val="22"/>
        </w:rPr>
        <w:t>(Project partner)</w:t>
      </w:r>
    </w:p>
    <w:p w:rsidR="007C36F3" w:rsidRPr="007C36F3" w:rsidRDefault="007C36F3" w:rsidP="007C36F3">
      <w:pPr>
        <w:tabs>
          <w:tab w:val="left" w:pos="1134"/>
        </w:tabs>
        <w:spacing w:before="0" w:after="0"/>
        <w:ind w:left="706"/>
        <w:rPr>
          <w:sz w:val="22"/>
          <w:szCs w:val="22"/>
        </w:rPr>
      </w:pPr>
      <w:r w:rsidRPr="007C36F3">
        <w:rPr>
          <w:sz w:val="22"/>
          <w:szCs w:val="22"/>
        </w:rPr>
        <w:t xml:space="preserve">City of </w:t>
      </w:r>
      <w:proofErr w:type="spellStart"/>
      <w:r w:rsidRPr="007C36F3">
        <w:rPr>
          <w:sz w:val="22"/>
          <w:szCs w:val="22"/>
        </w:rPr>
        <w:t>Sombor</w:t>
      </w:r>
      <w:proofErr w:type="spellEnd"/>
    </w:p>
    <w:p w:rsidR="007C36F3" w:rsidRPr="007C36F3" w:rsidRDefault="007C36F3" w:rsidP="007C36F3">
      <w:pPr>
        <w:tabs>
          <w:tab w:val="left" w:pos="1134"/>
        </w:tabs>
        <w:spacing w:before="0" w:after="0"/>
        <w:ind w:left="706"/>
        <w:rPr>
          <w:sz w:val="22"/>
          <w:szCs w:val="22"/>
        </w:rPr>
      </w:pPr>
      <w:proofErr w:type="spellStart"/>
      <w:r w:rsidRPr="007C36F3">
        <w:rPr>
          <w:sz w:val="22"/>
          <w:szCs w:val="22"/>
        </w:rPr>
        <w:t>Trg</w:t>
      </w:r>
      <w:proofErr w:type="spellEnd"/>
      <w:r w:rsidRPr="007C36F3">
        <w:rPr>
          <w:sz w:val="22"/>
          <w:szCs w:val="22"/>
        </w:rPr>
        <w:t xml:space="preserve"> </w:t>
      </w:r>
      <w:proofErr w:type="spellStart"/>
      <w:proofErr w:type="gramStart"/>
      <w:r w:rsidRPr="007C36F3">
        <w:rPr>
          <w:sz w:val="22"/>
          <w:szCs w:val="22"/>
        </w:rPr>
        <w:t>cara</w:t>
      </w:r>
      <w:proofErr w:type="spellEnd"/>
      <w:proofErr w:type="gramEnd"/>
      <w:r w:rsidRPr="007C36F3">
        <w:rPr>
          <w:sz w:val="22"/>
          <w:szCs w:val="22"/>
        </w:rPr>
        <w:t xml:space="preserve"> </w:t>
      </w:r>
      <w:proofErr w:type="spellStart"/>
      <w:r w:rsidRPr="007C36F3">
        <w:rPr>
          <w:sz w:val="22"/>
          <w:szCs w:val="22"/>
        </w:rPr>
        <w:t>Uroša</w:t>
      </w:r>
      <w:proofErr w:type="spellEnd"/>
      <w:r w:rsidRPr="007C36F3">
        <w:rPr>
          <w:sz w:val="22"/>
          <w:szCs w:val="22"/>
        </w:rPr>
        <w:t xml:space="preserve"> no. 1, </w:t>
      </w:r>
      <w:r>
        <w:rPr>
          <w:sz w:val="22"/>
          <w:szCs w:val="22"/>
        </w:rPr>
        <w:t>25101</w:t>
      </w:r>
      <w:r w:rsidRPr="007C36F3">
        <w:rPr>
          <w:sz w:val="22"/>
          <w:szCs w:val="22"/>
        </w:rPr>
        <w:t xml:space="preserve"> </w:t>
      </w:r>
      <w:proofErr w:type="spellStart"/>
      <w:r w:rsidRPr="007C36F3">
        <w:rPr>
          <w:sz w:val="22"/>
          <w:szCs w:val="22"/>
        </w:rPr>
        <w:t>Sombor</w:t>
      </w:r>
      <w:proofErr w:type="spellEnd"/>
    </w:p>
    <w:p w:rsidR="007C36F3" w:rsidRPr="007C36F3" w:rsidRDefault="007C36F3" w:rsidP="007C36F3">
      <w:pPr>
        <w:tabs>
          <w:tab w:val="left" w:pos="1134"/>
        </w:tabs>
        <w:spacing w:before="0" w:after="0"/>
        <w:ind w:left="706"/>
        <w:rPr>
          <w:sz w:val="22"/>
          <w:szCs w:val="22"/>
        </w:rPr>
      </w:pPr>
      <w:r w:rsidRPr="007C36F3">
        <w:rPr>
          <w:sz w:val="22"/>
          <w:szCs w:val="22"/>
        </w:rPr>
        <w:t>Official registration number: 08337152</w:t>
      </w:r>
    </w:p>
    <w:p w:rsidR="00BF55F5" w:rsidRPr="00CC2EF7" w:rsidRDefault="007C36F3" w:rsidP="007C36F3">
      <w:pPr>
        <w:tabs>
          <w:tab w:val="left" w:pos="1134"/>
        </w:tabs>
        <w:spacing w:before="0" w:after="0"/>
        <w:ind w:left="706"/>
        <w:rPr>
          <w:sz w:val="22"/>
          <w:szCs w:val="22"/>
          <w:highlight w:val="yellow"/>
        </w:rPr>
      </w:pPr>
      <w:r w:rsidRPr="007C36F3">
        <w:rPr>
          <w:sz w:val="22"/>
          <w:szCs w:val="22"/>
        </w:rPr>
        <w:t>VAT number: 100123158</w:t>
      </w:r>
    </w:p>
    <w:p w:rsidR="00BF55F5" w:rsidRDefault="004A5AEB">
      <w:pPr>
        <w:keepNext/>
        <w:widowControl/>
        <w:rPr>
          <w:sz w:val="22"/>
          <w:szCs w:val="22"/>
        </w:rPr>
      </w:pPr>
      <w:r>
        <w:rPr>
          <w:noProof/>
          <w:lang w:val="en-US"/>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139700</wp:posOffset>
                </wp:positionV>
                <wp:extent cx="5943600" cy="22225"/>
                <wp:effectExtent l="0" t="0" r="19050" b="349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12EFE703"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0ir9QEAAA0EAAAOAAAAZHJzL2Uyb0RvYy54bWysU9uO0zAQfUfiHyy/06Tt7mqJmq5QS3lZ&#10;QaXCB0wdJ7HwTR7TtH/P2Gm7W+ABIRzJynhmzpy5LZ6ORrODDKicrfl0UnImrXCNsl3Nv33dvHvk&#10;DCPYBrSzsuYnifxp+fbNYvCVnLne6UYGRiAWq8HXvI/RV0WBopcGcOK8tKRsXTAQSQxd0QQYCN3o&#10;YlaWD8XgQuODExKRXtejki8zfttKEb+0LcrIdM2JW8x3yPc+3cVyAVUXwPdKnGnAP7AwoCwFvUKt&#10;IQL7EdRvUEaJ4NC1cSKcKVzbKiFzDpTNtPwlm10PXuZcqDjor2XC/wcrPh+2gamm5nPOLBhq0S4G&#10;UF0f2YcQ3MBWzloqowtsnqo1eKzIaWW3IeUrjnbnn534jqQrbpRJQD+aHdtgkjklzI65+qdr9eUx&#10;MkGP9+/v5g8lNUmQbkbnPsUroLo4+4Dxk3SGpZ+a45nnleA0dwAOzxhHx4tDioxOq2ajtM5C6PYr&#10;HdgBaCw2+Zxj3Zhpy4YLFSaAxrPVEImg8VQwtF0OeOOCr5HXd+n7E3JitgbsRwYZIZlBZVSkfdDK&#10;1PyxTGd87iU0H23D4slThyytEk/UjGw405I2L/1lgAhK/40l1VXbc8vGLqV+7V1z2oZUvSTRzOUG&#10;nPcjDfVrOVu9bPHyJ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GELSKv1AQAADQQAAA4AAAAAAAAAAAAAAAAALgIAAGRycy9l&#10;Mm9Eb2MueG1sUEsBAi0AFAAGAAgAAAAhAP2q0dzaAAAABgEAAA8AAAAAAAAAAAAAAAAATwQAAGRy&#10;cy9kb3ducmV2LnhtbFBLBQYAAAAABAAEAPMAAABWBQAAAAA=&#10;" filled="t" strokecolor="#d4d4d4" strokeweight="1.75pt">
                <v:stroke joinstyle="miter"/>
                <o:lock v:ext="edit" shapetype="f"/>
                <w10:wrap anchorx="margin"/>
              </v:shape>
            </w:pict>
          </mc:Fallback>
        </mc:AlternateContent>
      </w:r>
    </w:p>
    <w:p w:rsidR="00BF55F5" w:rsidRDefault="00430C05">
      <w:pPr>
        <w:keepNext/>
        <w:widowControl/>
        <w:jc w:val="center"/>
        <w:rPr>
          <w:sz w:val="28"/>
          <w:szCs w:val="28"/>
        </w:rPr>
      </w:pPr>
      <w:r>
        <w:rPr>
          <w:b/>
          <w:sz w:val="28"/>
          <w:szCs w:val="28"/>
        </w:rPr>
        <w:t>CONTRACT SPECIFICATION</w:t>
      </w:r>
    </w:p>
    <w:p w:rsidR="00BF55F5" w:rsidRDefault="00430C05">
      <w:pPr>
        <w:keepNext/>
        <w:widowControl/>
        <w:ind w:left="709" w:hanging="352"/>
        <w:rPr>
          <w:sz w:val="22"/>
          <w:szCs w:val="22"/>
        </w:rPr>
      </w:pPr>
      <w:r>
        <w:rPr>
          <w:b/>
          <w:sz w:val="22"/>
          <w:szCs w:val="22"/>
        </w:rPr>
        <w:t xml:space="preserve">6. </w:t>
      </w:r>
      <w:r>
        <w:rPr>
          <w:b/>
          <w:sz w:val="22"/>
          <w:szCs w:val="22"/>
        </w:rPr>
        <w:tab/>
        <w:t>Nature of contract</w:t>
      </w:r>
    </w:p>
    <w:p w:rsidR="00BF55F5" w:rsidRDefault="00430C05" w:rsidP="00CC2EF7">
      <w:pPr>
        <w:pBdr>
          <w:top w:val="nil"/>
          <w:left w:val="nil"/>
          <w:bottom w:val="nil"/>
          <w:right w:val="nil"/>
          <w:between w:val="nil"/>
        </w:pBdr>
        <w:ind w:left="709" w:right="360" w:hanging="360"/>
        <w:jc w:val="both"/>
        <w:rPr>
          <w:color w:val="000000"/>
          <w:sz w:val="22"/>
          <w:szCs w:val="22"/>
        </w:rPr>
      </w:pPr>
      <w:r w:rsidRPr="00CC2EF7">
        <w:rPr>
          <w:color w:val="000000"/>
          <w:sz w:val="22"/>
          <w:szCs w:val="22"/>
        </w:rPr>
        <w:t>Global price</w:t>
      </w:r>
    </w:p>
    <w:p w:rsidR="00BF55F5" w:rsidRDefault="00430C05">
      <w:pPr>
        <w:ind w:left="709" w:hanging="352"/>
        <w:rPr>
          <w:sz w:val="22"/>
          <w:szCs w:val="22"/>
        </w:rPr>
      </w:pPr>
      <w:r>
        <w:rPr>
          <w:b/>
          <w:sz w:val="22"/>
          <w:szCs w:val="22"/>
        </w:rPr>
        <w:t xml:space="preserve">7. </w:t>
      </w:r>
      <w:r>
        <w:rPr>
          <w:b/>
          <w:sz w:val="22"/>
          <w:szCs w:val="22"/>
        </w:rPr>
        <w:tab/>
        <w:t>Contract description</w:t>
      </w:r>
    </w:p>
    <w:p w:rsidR="000531C2" w:rsidRPr="00CC3445" w:rsidRDefault="0031392C" w:rsidP="0031392C">
      <w:pPr>
        <w:ind w:left="357"/>
        <w:jc w:val="both"/>
        <w:rPr>
          <w:sz w:val="22"/>
          <w:szCs w:val="22"/>
        </w:rPr>
      </w:pPr>
      <w:r w:rsidRPr="00CC3445">
        <w:rPr>
          <w:sz w:val="22"/>
          <w:szCs w:val="22"/>
        </w:rPr>
        <w:t xml:space="preserve">Contractor is obligated to </w:t>
      </w:r>
      <w:r w:rsidR="00AB66B8" w:rsidRPr="00CC3445">
        <w:rPr>
          <w:sz w:val="22"/>
          <w:szCs w:val="22"/>
        </w:rPr>
        <w:t xml:space="preserve">prepare and organize several project events – 2 project meetings, </w:t>
      </w:r>
      <w:r w:rsidR="00CC3445" w:rsidRPr="00CC3445">
        <w:rPr>
          <w:sz w:val="22"/>
          <w:szCs w:val="22"/>
        </w:rPr>
        <w:t>2 knowledge transfer workshops, 4 accessible guaranteed s</w:t>
      </w:r>
      <w:r w:rsidR="00EC16EA">
        <w:rPr>
          <w:sz w:val="22"/>
          <w:szCs w:val="22"/>
        </w:rPr>
        <w:t>easonal cross-border programs, 6</w:t>
      </w:r>
      <w:r w:rsidR="00CC3445" w:rsidRPr="00CC3445">
        <w:rPr>
          <w:sz w:val="22"/>
          <w:szCs w:val="22"/>
        </w:rPr>
        <w:t xml:space="preserve"> joint guided tours, 1 two-day special guided tour and 1 closing conference in </w:t>
      </w:r>
      <w:proofErr w:type="spellStart"/>
      <w:r w:rsidR="00CC3445" w:rsidRPr="00CC3445">
        <w:rPr>
          <w:sz w:val="22"/>
          <w:szCs w:val="22"/>
        </w:rPr>
        <w:t>S</w:t>
      </w:r>
      <w:r w:rsidR="00CC3445">
        <w:rPr>
          <w:sz w:val="22"/>
          <w:szCs w:val="22"/>
        </w:rPr>
        <w:t>ombor</w:t>
      </w:r>
      <w:proofErr w:type="spellEnd"/>
      <w:r w:rsidR="00CC3445">
        <w:rPr>
          <w:sz w:val="22"/>
          <w:szCs w:val="22"/>
        </w:rPr>
        <w:t xml:space="preserve"> in period March 2022 – May 2022.</w:t>
      </w:r>
    </w:p>
    <w:p w:rsidR="0031392C" w:rsidRPr="00CC3445" w:rsidRDefault="0031392C" w:rsidP="0031392C">
      <w:pPr>
        <w:ind w:left="357"/>
        <w:jc w:val="both"/>
        <w:rPr>
          <w:sz w:val="22"/>
          <w:szCs w:val="22"/>
        </w:rPr>
      </w:pPr>
      <w:r w:rsidRPr="00CC3445">
        <w:rPr>
          <w:sz w:val="22"/>
          <w:szCs w:val="22"/>
        </w:rPr>
        <w:t>Contractor is o</w:t>
      </w:r>
      <w:r w:rsidR="00AB66B8" w:rsidRPr="00CC3445">
        <w:rPr>
          <w:sz w:val="22"/>
          <w:szCs w:val="22"/>
        </w:rPr>
        <w:t xml:space="preserve">bligated to follow the </w:t>
      </w:r>
      <w:proofErr w:type="spellStart"/>
      <w:r w:rsidR="00AB66B8" w:rsidRPr="00CC3445">
        <w:rPr>
          <w:sz w:val="22"/>
          <w:szCs w:val="22"/>
        </w:rPr>
        <w:t>Interreg</w:t>
      </w:r>
      <w:proofErr w:type="spellEnd"/>
      <w:r w:rsidR="00AB66B8" w:rsidRPr="00CC3445">
        <w:rPr>
          <w:sz w:val="22"/>
          <w:szCs w:val="22"/>
        </w:rPr>
        <w:t xml:space="preserve">-IPA CBC Hungary – Serbia </w:t>
      </w:r>
      <w:r w:rsidRPr="00CC3445">
        <w:rPr>
          <w:sz w:val="22"/>
          <w:szCs w:val="22"/>
        </w:rPr>
        <w:t xml:space="preserve">programme Guidelines for Implementation of Information and Publicity Measures for Projects – updated Guidelines must be respected: </w:t>
      </w:r>
      <w:hyperlink r:id="rId7" w:history="1">
        <w:r w:rsidR="00AB66B8" w:rsidRPr="00CC3445">
          <w:rPr>
            <w:rStyle w:val="Hyperlink"/>
            <w:snapToGrid w:val="0"/>
            <w:sz w:val="22"/>
            <w:szCs w:val="22"/>
          </w:rPr>
          <w:t>http://www.interreg-ipa-husrb.com/en/file/8765/</w:t>
        </w:r>
      </w:hyperlink>
      <w:r w:rsidRPr="00CC3445">
        <w:rPr>
          <w:sz w:val="22"/>
          <w:szCs w:val="22"/>
        </w:rPr>
        <w:t>.</w:t>
      </w:r>
    </w:p>
    <w:p w:rsidR="00C140F5" w:rsidRPr="00EE0C9D" w:rsidRDefault="0031392C" w:rsidP="00EE0C9D">
      <w:pPr>
        <w:pBdr>
          <w:top w:val="nil"/>
          <w:left w:val="nil"/>
          <w:bottom w:val="nil"/>
          <w:right w:val="nil"/>
          <w:between w:val="nil"/>
        </w:pBdr>
        <w:ind w:left="360" w:right="22"/>
        <w:jc w:val="both"/>
        <w:rPr>
          <w:snapToGrid w:val="0"/>
          <w:sz w:val="22"/>
          <w:szCs w:val="22"/>
        </w:rPr>
      </w:pPr>
      <w:r w:rsidRPr="00AB66B8">
        <w:rPr>
          <w:sz w:val="22"/>
          <w:szCs w:val="22"/>
        </w:rPr>
        <w:t xml:space="preserve">Contract will be implemented in period of </w:t>
      </w:r>
      <w:r w:rsidR="00AB66B8" w:rsidRPr="00AB66B8">
        <w:rPr>
          <w:sz w:val="22"/>
          <w:szCs w:val="22"/>
        </w:rPr>
        <w:t>3</w:t>
      </w:r>
      <w:r w:rsidRPr="00AB66B8">
        <w:rPr>
          <w:sz w:val="22"/>
          <w:szCs w:val="22"/>
        </w:rPr>
        <w:t xml:space="preserve"> months from the contract signing. Contractor is obligated to follow all requirements made by project </w:t>
      </w:r>
      <w:r w:rsidR="00AB66B8" w:rsidRPr="00AB66B8">
        <w:rPr>
          <w:sz w:val="22"/>
          <w:szCs w:val="22"/>
        </w:rPr>
        <w:t xml:space="preserve">team members and Antonio </w:t>
      </w:r>
      <w:proofErr w:type="spellStart"/>
      <w:r w:rsidR="00AB66B8" w:rsidRPr="00AB66B8">
        <w:rPr>
          <w:sz w:val="22"/>
          <w:szCs w:val="22"/>
        </w:rPr>
        <w:t>Ratković</w:t>
      </w:r>
      <w:proofErr w:type="spellEnd"/>
      <w:r w:rsidR="00AB66B8" w:rsidRPr="00AB66B8">
        <w:rPr>
          <w:sz w:val="22"/>
          <w:szCs w:val="22"/>
        </w:rPr>
        <w:t xml:space="preserve"> as Mayor</w:t>
      </w:r>
      <w:r w:rsidRPr="00AB66B8">
        <w:rPr>
          <w:sz w:val="22"/>
          <w:szCs w:val="22"/>
        </w:rPr>
        <w:t xml:space="preserve"> </w:t>
      </w:r>
      <w:r w:rsidRPr="00AB66B8">
        <w:rPr>
          <w:sz w:val="22"/>
          <w:szCs w:val="22"/>
          <w:lang w:val="en-US"/>
        </w:rPr>
        <w:t>and to provide timely and qualitative services in line to project activity plan and project budget.</w:t>
      </w:r>
      <w:r w:rsidR="00181E53" w:rsidRPr="00181E53">
        <w:rPr>
          <w:sz w:val="22"/>
          <w:szCs w:val="22"/>
        </w:rPr>
        <w:t xml:space="preserve"> </w:t>
      </w:r>
    </w:p>
    <w:p w:rsidR="00BF55F5" w:rsidRDefault="00430C05">
      <w:pPr>
        <w:ind w:left="709" w:hanging="349"/>
        <w:rPr>
          <w:sz w:val="22"/>
          <w:szCs w:val="22"/>
        </w:rPr>
      </w:pPr>
      <w:r>
        <w:rPr>
          <w:b/>
          <w:sz w:val="22"/>
          <w:szCs w:val="22"/>
        </w:rPr>
        <w:t xml:space="preserve">8. </w:t>
      </w:r>
      <w:r>
        <w:rPr>
          <w:b/>
          <w:sz w:val="22"/>
          <w:szCs w:val="22"/>
        </w:rPr>
        <w:tab/>
        <w:t>Number and titles of lots</w:t>
      </w:r>
    </w:p>
    <w:p w:rsidR="00ED1ECD" w:rsidRPr="00CC2EF7" w:rsidRDefault="00430C05" w:rsidP="00CC2EF7">
      <w:pPr>
        <w:pBdr>
          <w:top w:val="nil"/>
          <w:left w:val="nil"/>
          <w:bottom w:val="nil"/>
          <w:right w:val="nil"/>
          <w:between w:val="nil"/>
        </w:pBdr>
        <w:ind w:left="709" w:right="360" w:hanging="360"/>
        <w:jc w:val="both"/>
        <w:rPr>
          <w:color w:val="000000"/>
          <w:sz w:val="22"/>
          <w:szCs w:val="22"/>
        </w:rPr>
      </w:pPr>
      <w:r w:rsidRPr="00CC2EF7">
        <w:rPr>
          <w:color w:val="000000"/>
          <w:sz w:val="22"/>
          <w:szCs w:val="22"/>
        </w:rPr>
        <w:t>One lot only</w:t>
      </w:r>
    </w:p>
    <w:p w:rsidR="00BF55F5" w:rsidRDefault="00430C05" w:rsidP="001943D1">
      <w:pPr>
        <w:ind w:left="709" w:hanging="349"/>
        <w:rPr>
          <w:sz w:val="22"/>
          <w:szCs w:val="22"/>
        </w:rPr>
      </w:pPr>
      <w:r>
        <w:rPr>
          <w:b/>
          <w:sz w:val="22"/>
          <w:szCs w:val="22"/>
        </w:rPr>
        <w:lastRenderedPageBreak/>
        <w:t xml:space="preserve">9. </w:t>
      </w:r>
      <w:r>
        <w:rPr>
          <w:b/>
          <w:sz w:val="22"/>
          <w:szCs w:val="22"/>
        </w:rPr>
        <w:tab/>
        <w:t>Maximum budget</w:t>
      </w:r>
    </w:p>
    <w:p w:rsidR="00BF55F5" w:rsidRDefault="007C36F3" w:rsidP="00430C05">
      <w:pPr>
        <w:pBdr>
          <w:top w:val="nil"/>
          <w:left w:val="nil"/>
          <w:bottom w:val="nil"/>
          <w:right w:val="nil"/>
          <w:between w:val="nil"/>
        </w:pBdr>
        <w:ind w:left="709" w:hanging="360"/>
        <w:jc w:val="both"/>
        <w:rPr>
          <w:color w:val="000000"/>
          <w:sz w:val="22"/>
          <w:szCs w:val="22"/>
        </w:rPr>
      </w:pPr>
      <w:r>
        <w:rPr>
          <w:color w:val="000000"/>
          <w:sz w:val="22"/>
          <w:szCs w:val="22"/>
        </w:rPr>
        <w:t>26</w:t>
      </w:r>
      <w:r w:rsidR="00811A01" w:rsidRPr="00811A01">
        <w:rPr>
          <w:color w:val="000000"/>
          <w:sz w:val="22"/>
          <w:szCs w:val="22"/>
        </w:rPr>
        <w:t>.</w:t>
      </w:r>
      <w:r>
        <w:rPr>
          <w:color w:val="000000"/>
          <w:sz w:val="22"/>
          <w:szCs w:val="22"/>
        </w:rPr>
        <w:t>900,00</w:t>
      </w:r>
      <w:r w:rsidR="00811A01" w:rsidRPr="00811A01">
        <w:rPr>
          <w:color w:val="000000"/>
          <w:sz w:val="22"/>
          <w:szCs w:val="22"/>
        </w:rPr>
        <w:t xml:space="preserve"> </w:t>
      </w:r>
      <w:r w:rsidR="00936ABE" w:rsidRPr="00936ABE">
        <w:rPr>
          <w:color w:val="000000"/>
          <w:sz w:val="22"/>
          <w:szCs w:val="22"/>
        </w:rPr>
        <w:t>€</w:t>
      </w:r>
    </w:p>
    <w:p w:rsidR="00BF55F5" w:rsidRPr="001943D1" w:rsidRDefault="00430C05">
      <w:pPr>
        <w:ind w:left="709" w:hanging="349"/>
        <w:rPr>
          <w:sz w:val="22"/>
          <w:szCs w:val="22"/>
        </w:rPr>
      </w:pPr>
      <w:r w:rsidRPr="001943D1">
        <w:rPr>
          <w:b/>
          <w:sz w:val="22"/>
          <w:szCs w:val="22"/>
        </w:rPr>
        <w:t>10. Scope for additional services</w:t>
      </w:r>
    </w:p>
    <w:p w:rsidR="00BF55F5" w:rsidRDefault="00622291" w:rsidP="00F848D4">
      <w:pPr>
        <w:pBdr>
          <w:top w:val="nil"/>
          <w:left w:val="nil"/>
          <w:bottom w:val="nil"/>
          <w:right w:val="nil"/>
          <w:between w:val="nil"/>
        </w:pBdr>
        <w:ind w:left="360"/>
        <w:jc w:val="both"/>
        <w:rPr>
          <w:color w:val="000000"/>
          <w:sz w:val="22"/>
          <w:szCs w:val="22"/>
        </w:rPr>
      </w:pPr>
      <w:r>
        <w:rPr>
          <w:color w:val="000000"/>
          <w:sz w:val="22"/>
          <w:szCs w:val="22"/>
        </w:rPr>
        <w:t>N/A</w:t>
      </w:r>
      <w:r w:rsidR="004A5AEB">
        <w:rPr>
          <w:noProof/>
          <w:lang w:val="en-US"/>
        </w:rPr>
        <mc:AlternateContent>
          <mc:Choice Requires="wps">
            <w:drawing>
              <wp:anchor distT="0" distB="0" distL="114300" distR="114300" simplePos="0" relativeHeight="251659264" behindDoc="0" locked="0" layoutInCell="1" allowOverlap="1">
                <wp:simplePos x="0" y="0"/>
                <wp:positionH relativeFrom="margin">
                  <wp:posOffset>-12700</wp:posOffset>
                </wp:positionH>
                <wp:positionV relativeFrom="paragraph">
                  <wp:posOffset>203200</wp:posOffset>
                </wp:positionV>
                <wp:extent cx="5943600" cy="22225"/>
                <wp:effectExtent l="0" t="0" r="19050" b="349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1DBEEF41" id="Straight Arrow Connector 2" o:spid="_x0000_s1026" type="#_x0000_t32" style="position:absolute;margin-left:-1pt;margin-top:16pt;width:468pt;height: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vOO9AEAAA0EAAAOAAAAZHJzL2Uyb0RvYy54bWysU9uO0zAQfUfiHyy/06Rld7VETVeopbys&#10;oFLhA6aOk1j4Jo9p0r9n7LRlCzwghCNZGc/MmTO35dNoNDvKgMrZms9nJWfSCtco29X865ftm0fO&#10;MIJtQDsra36SyJ9Wr18tB1/JheudbmRgBGKxGnzN+xh9VRQoemkAZ85LS8rWBQORxNAVTYCB0I0u&#10;FmX5UAwuND44IRHpdTMp+Srjt60U8XPbooxM15y4xXyHfB/SXayWUHUBfK/EmQb8AwsDylLQK9QG&#10;IrDvQf0GZZQIDl0bZ8KZwrWtEjLnQNnMy1+y2ffgZc6FioP+Wib8f7Di03EXmGpqvuDMgqEW7WMA&#10;1fWRvQ/BDWztrKUyusAWqVqDx4qc1nYXUr5itHv/7MQ3JF1xo0wC+slsbINJ5pQwG3P1T9fqyzEy&#10;QY/37+7ePpTUJEG6BZ37FK+A6uLsA8aP0hmWfmqOZ55XgvPcATg+Y5wcLw4pMjqtmq3SOguhO6x1&#10;YEegsdjmc451Y6YtGy5UmAAaz1ZDJILGU8HQdjngjQu+RN7cpe9PyInZBrCfGGSEZAaVUZH2QStT&#10;88cynem5l9B8sA2LJ08dsrRKPFEzsuFMS9q89JcBIij9N5ZUV23PLZu6lPp1cM1pF1L1kkQzlxtw&#10;3o801C/lbPVzi1c/AA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CVBvOO9AEAAA0EAAAOAAAAAAAAAAAAAAAAAC4CAABkcnMv&#10;ZTJvRG9jLnhtbFBLAQItABQABgAIAAAAIQDP1FOh3AAAAAgBAAAPAAAAAAAAAAAAAAAAAE4EAABk&#10;cnMvZG93bnJldi54bWxQSwUGAAAAAAQABADzAAAAVwUAAAAA&#10;" filled="t" strokecolor="#d4d4d4" strokeweight="1.75pt">
                <v:stroke joinstyle="miter"/>
                <o:lock v:ext="edit" shapetype="f"/>
                <w10:wrap anchorx="margin"/>
              </v:shape>
            </w:pict>
          </mc:Fallback>
        </mc:AlternateContent>
      </w:r>
    </w:p>
    <w:p w:rsidR="00F967D8" w:rsidRPr="00452282" w:rsidRDefault="00430C05" w:rsidP="00452282">
      <w:pPr>
        <w:jc w:val="center"/>
        <w:rPr>
          <w:b/>
          <w:sz w:val="28"/>
          <w:szCs w:val="28"/>
        </w:rPr>
      </w:pPr>
      <w:r>
        <w:rPr>
          <w:b/>
          <w:sz w:val="28"/>
          <w:szCs w:val="28"/>
        </w:rPr>
        <w:t>CONDITIONS OF PARTICIPATION</w:t>
      </w:r>
    </w:p>
    <w:p w:rsidR="00BF55F5" w:rsidRDefault="00430C05">
      <w:pPr>
        <w:ind w:left="709" w:hanging="349"/>
        <w:rPr>
          <w:sz w:val="22"/>
          <w:szCs w:val="22"/>
        </w:rPr>
      </w:pPr>
      <w:r>
        <w:rPr>
          <w:b/>
          <w:sz w:val="22"/>
          <w:szCs w:val="22"/>
        </w:rPr>
        <w:t xml:space="preserve">11. </w:t>
      </w:r>
      <w:r>
        <w:rPr>
          <w:b/>
          <w:sz w:val="22"/>
          <w:szCs w:val="22"/>
        </w:rPr>
        <w:tab/>
        <w:t>Eligibility</w:t>
      </w:r>
    </w:p>
    <w:p w:rsidR="00F967D8" w:rsidRDefault="00430C05" w:rsidP="00CC2EF7">
      <w:pPr>
        <w:pBdr>
          <w:top w:val="nil"/>
          <w:left w:val="nil"/>
          <w:bottom w:val="nil"/>
          <w:right w:val="nil"/>
          <w:between w:val="nil"/>
        </w:pBdr>
        <w:ind w:left="709" w:right="1"/>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p>
    <w:p w:rsidR="00BF55F5" w:rsidRDefault="00430C05" w:rsidP="001943D1">
      <w:pPr>
        <w:ind w:right="26"/>
        <w:jc w:val="both"/>
        <w:rPr>
          <w:sz w:val="22"/>
          <w:szCs w:val="22"/>
        </w:rPr>
      </w:pPr>
      <w:bookmarkStart w:id="3" w:name="_1fob9te" w:colFirst="0" w:colLast="0"/>
      <w:bookmarkStart w:id="4" w:name="_3znysh7" w:colFirst="0" w:colLast="0"/>
      <w:bookmarkEnd w:id="3"/>
      <w:bookmarkEnd w:id="4"/>
      <w:r>
        <w:rPr>
          <w:b/>
          <w:sz w:val="22"/>
          <w:szCs w:val="22"/>
        </w:rPr>
        <w:t>12.</w:t>
      </w:r>
      <w:r>
        <w:rPr>
          <w:b/>
          <w:sz w:val="22"/>
          <w:szCs w:val="22"/>
        </w:rPr>
        <w:tab/>
        <w:t>Candidature</w:t>
      </w:r>
    </w:p>
    <w:p w:rsidR="00BF55F5" w:rsidRDefault="00430C05" w:rsidP="00CC2EF7">
      <w:pPr>
        <w:pBdr>
          <w:top w:val="nil"/>
          <w:left w:val="nil"/>
          <w:bottom w:val="nil"/>
          <w:right w:val="nil"/>
          <w:between w:val="nil"/>
        </w:pBdr>
        <w:ind w:left="709" w:right="26"/>
        <w:jc w:val="both"/>
        <w:rPr>
          <w:color w:val="000000"/>
          <w:sz w:val="22"/>
          <w:szCs w:val="22"/>
        </w:rPr>
      </w:pPr>
      <w:r>
        <w:rPr>
          <w:color w:val="000000"/>
          <w:sz w:val="22"/>
          <w:szCs w:val="22"/>
        </w:rPr>
        <w:t>All eligible natural and legal persons (as per item 11 above) or groupings of such persons (consortia) may apply.</w:t>
      </w:r>
    </w:p>
    <w:p w:rsidR="00BF55F5" w:rsidRDefault="00430C05" w:rsidP="00CC2EF7">
      <w:pPr>
        <w:pBdr>
          <w:top w:val="nil"/>
          <w:left w:val="nil"/>
          <w:bottom w:val="nil"/>
          <w:right w:val="nil"/>
          <w:between w:val="nil"/>
        </w:pBdr>
        <w:ind w:left="709" w:right="26"/>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rsidR="00BF55F5" w:rsidRDefault="00430C05" w:rsidP="00CC2EF7">
      <w:pPr>
        <w:pBdr>
          <w:top w:val="nil"/>
          <w:left w:val="nil"/>
          <w:bottom w:val="nil"/>
          <w:right w:val="nil"/>
          <w:between w:val="nil"/>
        </w:pBdr>
        <w:ind w:left="709" w:right="26"/>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rsidR="00BF55F5" w:rsidRDefault="00CC2EF7" w:rsidP="00CC2EF7">
      <w:pPr>
        <w:pBdr>
          <w:top w:val="nil"/>
          <w:left w:val="nil"/>
          <w:bottom w:val="nil"/>
          <w:right w:val="nil"/>
          <w:between w:val="nil"/>
        </w:pBdr>
        <w:ind w:left="709" w:right="26"/>
        <w:jc w:val="both"/>
        <w:rPr>
          <w:color w:val="000000"/>
          <w:sz w:val="22"/>
          <w:szCs w:val="22"/>
        </w:rPr>
      </w:pPr>
      <w:r>
        <w:rPr>
          <w:color w:val="000000"/>
          <w:sz w:val="22"/>
          <w:szCs w:val="22"/>
        </w:rPr>
        <w:t xml:space="preserve">No more than one </w:t>
      </w:r>
      <w:r w:rsidR="00430C05">
        <w:rPr>
          <w:color w:val="000000"/>
          <w:sz w:val="22"/>
          <w:szCs w:val="22"/>
        </w:rPr>
        <w:t xml:space="preserve">tender can be submitted by a natural or legal person whatever the form of participation (as an individual legal entity or as leader or member of a consortium submitting </w:t>
      </w:r>
      <w:proofErr w:type="gramStart"/>
      <w:r w:rsidR="00430C05">
        <w:rPr>
          <w:color w:val="000000"/>
          <w:sz w:val="22"/>
          <w:szCs w:val="22"/>
        </w:rPr>
        <w:t>an</w:t>
      </w:r>
      <w:proofErr w:type="gramEnd"/>
      <w:r w:rsidR="00430C05">
        <w:rPr>
          <w:color w:val="000000"/>
          <w:sz w:val="22"/>
          <w:szCs w:val="22"/>
        </w:rPr>
        <w:t xml:space="preserve"> tender).  In the event that a natural or legal person submits more than one </w:t>
      </w:r>
      <w:r>
        <w:rPr>
          <w:color w:val="000000"/>
          <w:sz w:val="22"/>
          <w:szCs w:val="22"/>
        </w:rPr>
        <w:t xml:space="preserve">tender, all </w:t>
      </w:r>
      <w:r w:rsidR="00430C05">
        <w:rPr>
          <w:color w:val="000000"/>
          <w:sz w:val="22"/>
          <w:szCs w:val="22"/>
        </w:rPr>
        <w:t xml:space="preserve">tenders in which that person has participated will be excluded. </w:t>
      </w:r>
    </w:p>
    <w:p w:rsidR="00BF55F5" w:rsidRDefault="00430C05">
      <w:pPr>
        <w:ind w:left="709" w:right="26" w:hanging="349"/>
        <w:rPr>
          <w:sz w:val="22"/>
          <w:szCs w:val="22"/>
        </w:rPr>
      </w:pPr>
      <w:r>
        <w:rPr>
          <w:b/>
          <w:sz w:val="22"/>
          <w:szCs w:val="22"/>
        </w:rPr>
        <w:t xml:space="preserve">14. </w:t>
      </w:r>
      <w:r>
        <w:rPr>
          <w:b/>
          <w:sz w:val="22"/>
          <w:szCs w:val="22"/>
        </w:rPr>
        <w:tab/>
        <w:t>Shortlist alliances prohibited</w:t>
      </w:r>
    </w:p>
    <w:p w:rsidR="00BF55F5" w:rsidRDefault="00430C05" w:rsidP="00CC2EF7">
      <w:pPr>
        <w:pBdr>
          <w:top w:val="nil"/>
          <w:left w:val="nil"/>
          <w:bottom w:val="nil"/>
          <w:right w:val="nil"/>
          <w:between w:val="nil"/>
        </w:pBdr>
        <w:ind w:left="709" w:right="26"/>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rsidR="00BF55F5" w:rsidRDefault="00430C05">
      <w:pPr>
        <w:ind w:left="709" w:right="26" w:hanging="349"/>
        <w:rPr>
          <w:sz w:val="22"/>
          <w:szCs w:val="22"/>
        </w:rPr>
      </w:pPr>
      <w:r>
        <w:rPr>
          <w:b/>
          <w:sz w:val="22"/>
          <w:szCs w:val="22"/>
        </w:rPr>
        <w:t xml:space="preserve">15. </w:t>
      </w:r>
      <w:r>
        <w:rPr>
          <w:b/>
          <w:sz w:val="22"/>
          <w:szCs w:val="22"/>
        </w:rPr>
        <w:tab/>
        <w:t>Grounds for exclusion</w:t>
      </w:r>
    </w:p>
    <w:p w:rsidR="0031392C" w:rsidRDefault="00430C05" w:rsidP="007C36F3">
      <w:pPr>
        <w:pBdr>
          <w:top w:val="nil"/>
          <w:left w:val="nil"/>
          <w:bottom w:val="nil"/>
          <w:right w:val="nil"/>
          <w:between w:val="nil"/>
        </w:pBdr>
        <w:ind w:left="709" w:right="26"/>
        <w:jc w:val="both"/>
        <w:rPr>
          <w:color w:val="000000"/>
          <w:sz w:val="22"/>
          <w:szCs w:val="22"/>
        </w:rPr>
      </w:pPr>
      <w:r>
        <w:rPr>
          <w:color w:val="000000"/>
          <w:sz w:val="22"/>
          <w:szCs w:val="22"/>
        </w:rPr>
        <w:t>As p</w:t>
      </w:r>
      <w:r w:rsidR="00D87160">
        <w:rPr>
          <w:color w:val="000000"/>
          <w:sz w:val="22"/>
          <w:szCs w:val="22"/>
        </w:rPr>
        <w:t xml:space="preserve">art of the </w:t>
      </w:r>
      <w:r>
        <w:rPr>
          <w:color w:val="000000"/>
          <w:sz w:val="22"/>
          <w:szCs w:val="22"/>
        </w:rPr>
        <w:t>tender form, candidates must submit a signed declaration, include</w:t>
      </w:r>
      <w:r w:rsidR="00D87160">
        <w:rPr>
          <w:color w:val="000000"/>
          <w:sz w:val="22"/>
          <w:szCs w:val="22"/>
        </w:rPr>
        <w:t xml:space="preserve">d in the standard </w:t>
      </w:r>
      <w:r>
        <w:rPr>
          <w:color w:val="000000"/>
          <w:sz w:val="22"/>
          <w:szCs w:val="22"/>
        </w:rPr>
        <w:t xml:space="preserve">tender form, to the effect that they are not in any of the exclusion situations listed in Section 2.6.10.1. </w:t>
      </w:r>
      <w:proofErr w:type="gramStart"/>
      <w:r>
        <w:rPr>
          <w:color w:val="000000"/>
          <w:sz w:val="22"/>
          <w:szCs w:val="22"/>
        </w:rPr>
        <w:t>of</w:t>
      </w:r>
      <w:proofErr w:type="gramEnd"/>
      <w:r>
        <w:rPr>
          <w:color w:val="000000"/>
          <w:sz w:val="22"/>
          <w:szCs w:val="22"/>
        </w:rPr>
        <w:t xml:space="preserve"> the PRAG. </w:t>
      </w:r>
    </w:p>
    <w:p w:rsidR="00BF55F5" w:rsidRDefault="00430C05">
      <w:pPr>
        <w:ind w:left="709" w:right="26" w:hanging="349"/>
        <w:rPr>
          <w:sz w:val="22"/>
          <w:szCs w:val="22"/>
        </w:rPr>
      </w:pPr>
      <w:r>
        <w:rPr>
          <w:b/>
          <w:sz w:val="22"/>
          <w:szCs w:val="22"/>
        </w:rPr>
        <w:t xml:space="preserve">16. </w:t>
      </w:r>
      <w:r>
        <w:rPr>
          <w:b/>
          <w:sz w:val="22"/>
          <w:szCs w:val="22"/>
        </w:rPr>
        <w:tab/>
        <w:t>Sub-contracting</w:t>
      </w:r>
    </w:p>
    <w:p w:rsidR="00BF55F5" w:rsidRPr="001943D1" w:rsidRDefault="00CC2EF7" w:rsidP="00CC2EF7">
      <w:pPr>
        <w:ind w:left="709" w:right="26"/>
        <w:jc w:val="both"/>
        <w:rPr>
          <w:color w:val="000000"/>
          <w:sz w:val="22"/>
          <w:szCs w:val="22"/>
        </w:rPr>
      </w:pPr>
      <w:r>
        <w:rPr>
          <w:color w:val="000000"/>
          <w:sz w:val="22"/>
          <w:szCs w:val="22"/>
        </w:rPr>
        <w:t>Subcontracting is allowed.</w:t>
      </w:r>
    </w:p>
    <w:p w:rsidR="00BF55F5" w:rsidRPr="007B0BC2" w:rsidRDefault="00430C05">
      <w:pPr>
        <w:keepNext/>
        <w:widowControl/>
        <w:ind w:left="709" w:right="26" w:hanging="352"/>
        <w:rPr>
          <w:sz w:val="22"/>
          <w:szCs w:val="22"/>
        </w:rPr>
      </w:pPr>
      <w:r w:rsidRPr="001943D1">
        <w:rPr>
          <w:b/>
          <w:sz w:val="22"/>
          <w:szCs w:val="22"/>
        </w:rPr>
        <w:t xml:space="preserve">17. </w:t>
      </w:r>
      <w:r w:rsidRPr="001943D1">
        <w:rPr>
          <w:b/>
          <w:sz w:val="22"/>
          <w:szCs w:val="22"/>
        </w:rPr>
        <w:tab/>
        <w:t xml:space="preserve">Number </w:t>
      </w:r>
      <w:r w:rsidR="00AF3B40">
        <w:rPr>
          <w:b/>
          <w:sz w:val="22"/>
          <w:szCs w:val="22"/>
        </w:rPr>
        <w:t>of candidates to be invited</w:t>
      </w:r>
    </w:p>
    <w:p w:rsidR="0041626A" w:rsidRDefault="00885F7B" w:rsidP="00B52702">
      <w:pPr>
        <w:pBdr>
          <w:top w:val="nil"/>
          <w:left w:val="nil"/>
          <w:bottom w:val="nil"/>
          <w:right w:val="nil"/>
          <w:between w:val="nil"/>
        </w:pBdr>
        <w:ind w:left="709" w:right="26" w:hanging="360"/>
        <w:jc w:val="both"/>
        <w:rPr>
          <w:color w:val="000000"/>
          <w:sz w:val="22"/>
          <w:szCs w:val="22"/>
        </w:rPr>
      </w:pPr>
      <w:r>
        <w:rPr>
          <w:color w:val="000000"/>
          <w:sz w:val="22"/>
          <w:szCs w:val="22"/>
        </w:rPr>
        <w:t>Invitation will be sent to</w:t>
      </w:r>
      <w:r w:rsidR="00AB66B8">
        <w:rPr>
          <w:sz w:val="22"/>
          <w:szCs w:val="22"/>
        </w:rPr>
        <w:t xml:space="preserve"> 5</w:t>
      </w:r>
      <w:r>
        <w:rPr>
          <w:color w:val="000000"/>
          <w:sz w:val="22"/>
          <w:szCs w:val="22"/>
        </w:rPr>
        <w:t xml:space="preserve"> potential candidates:</w:t>
      </w:r>
    </w:p>
    <w:p w:rsidR="00BF55F5" w:rsidRPr="00AB66B8" w:rsidRDefault="0012422D" w:rsidP="00AB66B8">
      <w:pPr>
        <w:pBdr>
          <w:top w:val="nil"/>
          <w:left w:val="nil"/>
          <w:bottom w:val="nil"/>
          <w:right w:val="nil"/>
          <w:between w:val="nil"/>
        </w:pBdr>
        <w:spacing w:before="0" w:after="0"/>
        <w:ind w:left="630" w:right="29" w:hanging="284"/>
        <w:jc w:val="both"/>
        <w:rPr>
          <w:color w:val="000000"/>
          <w:sz w:val="22"/>
          <w:szCs w:val="22"/>
        </w:rPr>
      </w:pPr>
      <w:r w:rsidRPr="00AB66B8">
        <w:rPr>
          <w:color w:val="000000"/>
          <w:sz w:val="22"/>
          <w:szCs w:val="22"/>
        </w:rPr>
        <w:t>1</w:t>
      </w:r>
      <w:r w:rsidR="00D87160" w:rsidRPr="00AB66B8">
        <w:rPr>
          <w:color w:val="000000"/>
          <w:sz w:val="22"/>
          <w:szCs w:val="22"/>
        </w:rPr>
        <w:t xml:space="preserve">. </w:t>
      </w:r>
      <w:r w:rsidR="00AB66B8" w:rsidRPr="00AB66B8">
        <w:rPr>
          <w:color w:val="000000"/>
          <w:sz w:val="22"/>
          <w:szCs w:val="22"/>
        </w:rPr>
        <w:t xml:space="preserve">ANDRIĆ DOO SOMBOR, </w:t>
      </w:r>
      <w:proofErr w:type="spellStart"/>
      <w:r w:rsidR="00AB66B8" w:rsidRPr="00AB66B8">
        <w:rPr>
          <w:color w:val="000000"/>
          <w:sz w:val="22"/>
          <w:szCs w:val="22"/>
        </w:rPr>
        <w:t>Koste</w:t>
      </w:r>
      <w:proofErr w:type="spellEnd"/>
      <w:r w:rsidR="00AB66B8" w:rsidRPr="00AB66B8">
        <w:rPr>
          <w:color w:val="000000"/>
          <w:sz w:val="22"/>
          <w:szCs w:val="22"/>
        </w:rPr>
        <w:t xml:space="preserve"> </w:t>
      </w:r>
      <w:proofErr w:type="spellStart"/>
      <w:r w:rsidR="00AB66B8" w:rsidRPr="00AB66B8">
        <w:rPr>
          <w:color w:val="000000"/>
          <w:sz w:val="22"/>
          <w:szCs w:val="22"/>
        </w:rPr>
        <w:t>Trifkovica</w:t>
      </w:r>
      <w:proofErr w:type="spellEnd"/>
      <w:r w:rsidR="00AB66B8" w:rsidRPr="00AB66B8">
        <w:rPr>
          <w:color w:val="000000"/>
          <w:sz w:val="22"/>
          <w:szCs w:val="22"/>
        </w:rPr>
        <w:t xml:space="preserve"> bb, 25000 </w:t>
      </w:r>
      <w:proofErr w:type="spellStart"/>
      <w:r w:rsidR="00AB66B8" w:rsidRPr="00AB66B8">
        <w:rPr>
          <w:color w:val="000000"/>
          <w:sz w:val="22"/>
          <w:szCs w:val="22"/>
        </w:rPr>
        <w:t>Sombor</w:t>
      </w:r>
      <w:proofErr w:type="spellEnd"/>
    </w:p>
    <w:p w:rsidR="00D87160" w:rsidRPr="00AB66B8" w:rsidRDefault="0012422D" w:rsidP="00AB66B8">
      <w:pPr>
        <w:pBdr>
          <w:top w:val="nil"/>
          <w:left w:val="nil"/>
          <w:bottom w:val="nil"/>
          <w:right w:val="nil"/>
          <w:between w:val="nil"/>
        </w:pBdr>
        <w:spacing w:before="0" w:after="0"/>
        <w:ind w:left="630" w:right="29" w:hanging="270"/>
        <w:jc w:val="both"/>
        <w:rPr>
          <w:color w:val="000000"/>
          <w:sz w:val="22"/>
          <w:szCs w:val="22"/>
        </w:rPr>
      </w:pPr>
      <w:r w:rsidRPr="00AB66B8">
        <w:rPr>
          <w:color w:val="000000"/>
          <w:sz w:val="22"/>
          <w:szCs w:val="22"/>
        </w:rPr>
        <w:t>2</w:t>
      </w:r>
      <w:r w:rsidR="00D87160" w:rsidRPr="00AB66B8">
        <w:rPr>
          <w:color w:val="000000"/>
          <w:sz w:val="22"/>
          <w:szCs w:val="22"/>
        </w:rPr>
        <w:t xml:space="preserve">. </w:t>
      </w:r>
      <w:r w:rsidR="00AB66B8" w:rsidRPr="00AB66B8">
        <w:rPr>
          <w:color w:val="000000"/>
          <w:sz w:val="22"/>
          <w:szCs w:val="22"/>
        </w:rPr>
        <w:t xml:space="preserve">DAILY RENT DOO Beograd-Novi Beograd, </w:t>
      </w:r>
      <w:proofErr w:type="spellStart"/>
      <w:r w:rsidR="00AB66B8" w:rsidRPr="00AB66B8">
        <w:rPr>
          <w:color w:val="000000"/>
          <w:sz w:val="22"/>
          <w:szCs w:val="22"/>
        </w:rPr>
        <w:t>Đorđa</w:t>
      </w:r>
      <w:proofErr w:type="spellEnd"/>
      <w:r w:rsidR="00AB66B8" w:rsidRPr="00AB66B8">
        <w:rPr>
          <w:color w:val="000000"/>
          <w:sz w:val="22"/>
          <w:szCs w:val="22"/>
        </w:rPr>
        <w:t xml:space="preserve"> </w:t>
      </w:r>
      <w:proofErr w:type="spellStart"/>
      <w:r w:rsidR="00AB66B8" w:rsidRPr="00AB66B8">
        <w:rPr>
          <w:color w:val="000000"/>
          <w:sz w:val="22"/>
          <w:szCs w:val="22"/>
        </w:rPr>
        <w:t>Stanojevića</w:t>
      </w:r>
      <w:proofErr w:type="spellEnd"/>
      <w:r w:rsidR="00AB66B8" w:rsidRPr="00AB66B8">
        <w:rPr>
          <w:color w:val="000000"/>
          <w:sz w:val="22"/>
          <w:szCs w:val="22"/>
        </w:rPr>
        <w:t xml:space="preserve"> 11 A, 11070 Novi Beograd</w:t>
      </w:r>
    </w:p>
    <w:p w:rsidR="00622291" w:rsidRDefault="00210F82" w:rsidP="00AB66B8">
      <w:pPr>
        <w:pBdr>
          <w:top w:val="nil"/>
          <w:left w:val="nil"/>
          <w:bottom w:val="nil"/>
          <w:right w:val="nil"/>
          <w:between w:val="nil"/>
        </w:pBdr>
        <w:spacing w:before="0" w:after="0"/>
        <w:ind w:left="630" w:right="29" w:hanging="270"/>
        <w:jc w:val="both"/>
        <w:rPr>
          <w:color w:val="000000"/>
          <w:sz w:val="22"/>
          <w:szCs w:val="22"/>
        </w:rPr>
      </w:pPr>
      <w:r w:rsidRPr="00AB66B8">
        <w:rPr>
          <w:color w:val="000000"/>
          <w:sz w:val="22"/>
          <w:szCs w:val="22"/>
        </w:rPr>
        <w:t>3</w:t>
      </w:r>
      <w:r w:rsidR="00622291" w:rsidRPr="00AB66B8">
        <w:rPr>
          <w:color w:val="000000"/>
          <w:sz w:val="22"/>
          <w:szCs w:val="22"/>
        </w:rPr>
        <w:t xml:space="preserve">. </w:t>
      </w:r>
      <w:r w:rsidR="00AB66B8" w:rsidRPr="00AB66B8">
        <w:rPr>
          <w:color w:val="000000"/>
          <w:sz w:val="22"/>
          <w:szCs w:val="22"/>
        </w:rPr>
        <w:t xml:space="preserve">L&amp;M&amp;J DOO </w:t>
      </w:r>
      <w:r w:rsidR="00AB66B8">
        <w:rPr>
          <w:color w:val="000000"/>
          <w:sz w:val="22"/>
          <w:szCs w:val="22"/>
        </w:rPr>
        <w:t xml:space="preserve">Sremska </w:t>
      </w:r>
      <w:proofErr w:type="spellStart"/>
      <w:r w:rsidR="00AB66B8">
        <w:rPr>
          <w:color w:val="000000"/>
          <w:sz w:val="22"/>
          <w:szCs w:val="22"/>
        </w:rPr>
        <w:t>Kamenica</w:t>
      </w:r>
      <w:proofErr w:type="spellEnd"/>
      <w:r w:rsidR="00AB66B8">
        <w:rPr>
          <w:color w:val="000000"/>
          <w:sz w:val="22"/>
          <w:szCs w:val="22"/>
        </w:rPr>
        <w:t xml:space="preserve">, </w:t>
      </w:r>
      <w:proofErr w:type="spellStart"/>
      <w:r w:rsidR="00AB66B8">
        <w:rPr>
          <w:color w:val="000000"/>
          <w:sz w:val="22"/>
          <w:szCs w:val="22"/>
        </w:rPr>
        <w:t>Mišeluk</w:t>
      </w:r>
      <w:proofErr w:type="spellEnd"/>
      <w:r w:rsidR="00AB66B8" w:rsidRPr="00AB66B8">
        <w:rPr>
          <w:color w:val="000000"/>
          <w:sz w:val="22"/>
          <w:szCs w:val="22"/>
        </w:rPr>
        <w:t xml:space="preserve"> III/10</w:t>
      </w:r>
      <w:r w:rsidR="00AB66B8">
        <w:rPr>
          <w:color w:val="000000"/>
          <w:sz w:val="22"/>
          <w:szCs w:val="22"/>
        </w:rPr>
        <w:t xml:space="preserve">, </w:t>
      </w:r>
      <w:r w:rsidR="00AB66B8" w:rsidRPr="00AB66B8">
        <w:rPr>
          <w:color w:val="000000"/>
          <w:sz w:val="22"/>
          <w:szCs w:val="22"/>
        </w:rPr>
        <w:t xml:space="preserve">21204 </w:t>
      </w:r>
      <w:r w:rsidR="00AB66B8">
        <w:rPr>
          <w:color w:val="000000"/>
          <w:sz w:val="22"/>
          <w:szCs w:val="22"/>
        </w:rPr>
        <w:t xml:space="preserve">Sremska </w:t>
      </w:r>
      <w:proofErr w:type="spellStart"/>
      <w:r w:rsidR="00AB66B8">
        <w:rPr>
          <w:color w:val="000000"/>
          <w:sz w:val="22"/>
          <w:szCs w:val="22"/>
        </w:rPr>
        <w:t>Kamenica</w:t>
      </w:r>
      <w:proofErr w:type="spellEnd"/>
    </w:p>
    <w:p w:rsidR="00AB66B8" w:rsidRDefault="00AB66B8" w:rsidP="00AB66B8">
      <w:pPr>
        <w:pBdr>
          <w:top w:val="nil"/>
          <w:left w:val="nil"/>
          <w:bottom w:val="nil"/>
          <w:right w:val="nil"/>
          <w:between w:val="nil"/>
        </w:pBdr>
        <w:spacing w:before="0" w:after="0"/>
        <w:ind w:left="630" w:right="29" w:hanging="270"/>
        <w:jc w:val="both"/>
        <w:rPr>
          <w:color w:val="000000"/>
          <w:sz w:val="22"/>
          <w:szCs w:val="22"/>
        </w:rPr>
      </w:pPr>
      <w:r>
        <w:rPr>
          <w:color w:val="000000"/>
          <w:sz w:val="22"/>
          <w:szCs w:val="22"/>
        </w:rPr>
        <w:t xml:space="preserve">4. </w:t>
      </w:r>
      <w:r w:rsidRPr="00AB66B8">
        <w:rPr>
          <w:color w:val="000000"/>
          <w:sz w:val="22"/>
          <w:szCs w:val="22"/>
        </w:rPr>
        <w:t xml:space="preserve">MIROSLAV SPASENOVIĆ PREDUZETNIK UGOSTITELJSKA DELATNOST PRODAJA </w:t>
      </w:r>
      <w:r w:rsidRPr="00AB66B8">
        <w:rPr>
          <w:color w:val="000000"/>
          <w:sz w:val="22"/>
          <w:szCs w:val="22"/>
        </w:rPr>
        <w:lastRenderedPageBreak/>
        <w:t>HRANE I PIĆA LAGANO LOUNGE &amp; RESTAURANT BEOGRAD</w:t>
      </w:r>
      <w:r>
        <w:rPr>
          <w:color w:val="000000"/>
          <w:sz w:val="22"/>
          <w:szCs w:val="22"/>
        </w:rPr>
        <w:t xml:space="preserve">, </w:t>
      </w:r>
      <w:proofErr w:type="spellStart"/>
      <w:r w:rsidRPr="00AB66B8">
        <w:rPr>
          <w:color w:val="000000"/>
          <w:sz w:val="22"/>
          <w:szCs w:val="22"/>
        </w:rPr>
        <w:t>Mileševska</w:t>
      </w:r>
      <w:proofErr w:type="spellEnd"/>
      <w:r w:rsidRPr="00AB66B8">
        <w:rPr>
          <w:color w:val="000000"/>
          <w:sz w:val="22"/>
          <w:szCs w:val="22"/>
        </w:rPr>
        <w:t xml:space="preserve"> no. 44, 11104 Beograd (</w:t>
      </w:r>
      <w:proofErr w:type="spellStart"/>
      <w:r w:rsidRPr="00AB66B8">
        <w:rPr>
          <w:color w:val="000000"/>
          <w:sz w:val="22"/>
          <w:szCs w:val="22"/>
        </w:rPr>
        <w:t>Vračar</w:t>
      </w:r>
      <w:proofErr w:type="spellEnd"/>
      <w:r w:rsidRPr="00AB66B8">
        <w:rPr>
          <w:color w:val="000000"/>
          <w:sz w:val="22"/>
          <w:szCs w:val="22"/>
        </w:rPr>
        <w:t>)</w:t>
      </w:r>
    </w:p>
    <w:p w:rsidR="00AB66B8" w:rsidRDefault="00AB66B8" w:rsidP="00AB66B8">
      <w:pPr>
        <w:pBdr>
          <w:top w:val="nil"/>
          <w:left w:val="nil"/>
          <w:bottom w:val="nil"/>
          <w:right w:val="nil"/>
          <w:between w:val="nil"/>
        </w:pBdr>
        <w:spacing w:before="0" w:after="0"/>
        <w:ind w:left="630" w:right="29" w:hanging="270"/>
        <w:jc w:val="both"/>
        <w:rPr>
          <w:color w:val="000000"/>
          <w:sz w:val="22"/>
          <w:szCs w:val="22"/>
        </w:rPr>
      </w:pPr>
      <w:r>
        <w:rPr>
          <w:color w:val="000000"/>
          <w:sz w:val="22"/>
          <w:szCs w:val="22"/>
        </w:rPr>
        <w:t xml:space="preserve">5. </w:t>
      </w:r>
      <w:r w:rsidRPr="00AB66B8">
        <w:rPr>
          <w:color w:val="000000"/>
          <w:sz w:val="22"/>
          <w:szCs w:val="22"/>
        </w:rPr>
        <w:t xml:space="preserve">STARI SLON DOO </w:t>
      </w:r>
      <w:proofErr w:type="spellStart"/>
      <w:r w:rsidRPr="00AB66B8">
        <w:rPr>
          <w:color w:val="000000"/>
          <w:sz w:val="22"/>
          <w:szCs w:val="22"/>
        </w:rPr>
        <w:t>Sombor</w:t>
      </w:r>
      <w:proofErr w:type="spellEnd"/>
      <w:r>
        <w:rPr>
          <w:color w:val="000000"/>
          <w:sz w:val="22"/>
          <w:szCs w:val="22"/>
        </w:rPr>
        <w:t xml:space="preserve">, </w:t>
      </w:r>
      <w:proofErr w:type="spellStart"/>
      <w:r w:rsidRPr="00AB66B8">
        <w:rPr>
          <w:color w:val="000000"/>
          <w:sz w:val="22"/>
          <w:szCs w:val="22"/>
        </w:rPr>
        <w:t>Venac</w:t>
      </w:r>
      <w:proofErr w:type="spellEnd"/>
      <w:r w:rsidRPr="00AB66B8">
        <w:rPr>
          <w:color w:val="000000"/>
          <w:sz w:val="22"/>
          <w:szCs w:val="22"/>
        </w:rPr>
        <w:t xml:space="preserve"> </w:t>
      </w:r>
      <w:proofErr w:type="spellStart"/>
      <w:r w:rsidRPr="00AB66B8">
        <w:rPr>
          <w:color w:val="000000"/>
          <w:sz w:val="22"/>
          <w:szCs w:val="22"/>
        </w:rPr>
        <w:t>Radomira</w:t>
      </w:r>
      <w:proofErr w:type="spellEnd"/>
      <w:r w:rsidRPr="00AB66B8">
        <w:rPr>
          <w:color w:val="000000"/>
          <w:sz w:val="22"/>
          <w:szCs w:val="22"/>
        </w:rPr>
        <w:t xml:space="preserve"> </w:t>
      </w:r>
      <w:proofErr w:type="spellStart"/>
      <w:r w:rsidRPr="00AB66B8">
        <w:rPr>
          <w:color w:val="000000"/>
          <w:sz w:val="22"/>
          <w:szCs w:val="22"/>
        </w:rPr>
        <w:t>Putnika</w:t>
      </w:r>
      <w:proofErr w:type="spellEnd"/>
      <w:r w:rsidRPr="00AB66B8">
        <w:rPr>
          <w:color w:val="000000"/>
          <w:sz w:val="22"/>
          <w:szCs w:val="22"/>
        </w:rPr>
        <w:t xml:space="preserve"> 21</w:t>
      </w:r>
      <w:r>
        <w:rPr>
          <w:color w:val="000000"/>
          <w:sz w:val="22"/>
          <w:szCs w:val="22"/>
        </w:rPr>
        <w:t xml:space="preserve">, </w:t>
      </w:r>
      <w:r w:rsidRPr="00AB66B8">
        <w:rPr>
          <w:color w:val="000000"/>
          <w:sz w:val="22"/>
          <w:szCs w:val="22"/>
        </w:rPr>
        <w:t xml:space="preserve">25000 </w:t>
      </w:r>
      <w:proofErr w:type="spellStart"/>
      <w:r w:rsidRPr="00AB66B8">
        <w:rPr>
          <w:color w:val="000000"/>
          <w:sz w:val="22"/>
          <w:szCs w:val="22"/>
        </w:rPr>
        <w:t>Sombor</w:t>
      </w:r>
      <w:proofErr w:type="spellEnd"/>
    </w:p>
    <w:p w:rsidR="00B52702" w:rsidRDefault="004A5AEB" w:rsidP="003902CF">
      <w:pPr>
        <w:keepNext/>
        <w:rPr>
          <w:b/>
          <w:sz w:val="28"/>
          <w:szCs w:val="28"/>
        </w:rPr>
      </w:pPr>
      <w:r>
        <w:rPr>
          <w:noProof/>
          <w:lang w:val="en-US"/>
        </w:rPr>
        <mc:AlternateContent>
          <mc:Choice Requires="wps">
            <w:drawing>
              <wp:anchor distT="0" distB="0" distL="114300" distR="114300" simplePos="0" relativeHeight="251660288" behindDoc="0" locked="0" layoutInCell="1" allowOverlap="1">
                <wp:simplePos x="0" y="0"/>
                <wp:positionH relativeFrom="margin">
                  <wp:posOffset>25400</wp:posOffset>
                </wp:positionH>
                <wp:positionV relativeFrom="paragraph">
                  <wp:posOffset>112395</wp:posOffset>
                </wp:positionV>
                <wp:extent cx="5943600" cy="22225"/>
                <wp:effectExtent l="0" t="0" r="19050" b="349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299E39AB" id="Straight Arrow Connector 5" o:spid="_x0000_s1026" type="#_x0000_t32" style="position:absolute;margin-left:2pt;margin-top:8.85pt;width:468pt;height:1.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J29gEAAA0EAAAOAAAAZHJzL2Uyb0RvYy54bWysU9uO0zAQfUfiHyy/06Rlu1qipivUUl5W&#10;UKnwAVPHSSx809g07d8zdtqyBR5WKxzJij0zx+fMZfF4NJodJAblbM2nk5IzaYVrlO1q/v3b5t0D&#10;ZyGCbUA7K2t+koE/Lt++WQy+kjPXO91IZARiQzX4mvcx+qooguilgTBxXloytg4NRDpiVzQIA6Eb&#10;XczK8r4YHDYenZAh0O16NPJlxm9bKeLXtg0yMl1z4hbzjnnfp71YLqDqEHyvxJkGvIKFAWXp0SvU&#10;GiKwn6j+gjJKoAuujRPhTOHaVgmZNZCaafmHml0PXmYtlJzgr2kK/w9WfDlskamm5nPOLBgq0S4i&#10;qK6P7COiG9jKWUtpdMjmKVuDDxUFrewWk15xtDv/5MSPQLbixpgOwY9uxxZNcifB7Jizf7pmXx4j&#10;E3Q5/3D3/r6kIgmyzWjl9wqoLsEeQ/wsnWHpp+bhzPNKcJorAIenEBMZqC4B6eXgtGo2Sut8wG6/&#10;0sgOQG2xyStpo5AbN23ZcKHCBFB7thoiETSeEhZslx+8CQnPkdd36fsXcmK2htCPDDLC2IpGRZoH&#10;rUzNH8q0xuteQvPJNiyePFXI0ijxRM3IhjMtafLSHymAKoLSL/EkrdqeSzZWKdVr75rTFi+lpJ7L&#10;STnPR2rq5+cc/XuKl78AAAD//wMAUEsDBBQABgAIAAAAIQBGvevf2wAAAAcBAAAPAAAAZHJzL2Rv&#10;d25yZXYueG1sTI/BTsMwEETvSPyDtUjcqJOoUEjjVBUSRw4kFfToxNvEIl5Hsdsmf89yguPMrGbe&#10;FrvZDeKCU7CeFKSrBARS642lTsGhfnt4BhGiJqMHT6hgwQC78vam0LnxV/rASxU7wSUUcq2gj3HM&#10;pQxtj06HlR+RODv5yenIcuqkmfSVy90gsyR5kk5b4oVej/jaY/tdnZ2COdSfaeXse7U0+2b+Oi71&#10;8dEqdX8377cgIs7x7xh+8RkdSmZq/JlMEIOCNX8S2d5sQHD8sk7YaBRkaQayLOR//vIHAAD//wMA&#10;UEsBAi0AFAAGAAgAAAAhALaDOJL+AAAA4QEAABMAAAAAAAAAAAAAAAAAAAAAAFtDb250ZW50X1R5&#10;cGVzXS54bWxQSwECLQAUAAYACAAAACEAOP0h/9YAAACUAQAACwAAAAAAAAAAAAAAAAAvAQAAX3Jl&#10;bHMvLnJlbHNQSwECLQAUAAYACAAAACEAWSfSdvYBAAANBAAADgAAAAAAAAAAAAAAAAAuAgAAZHJz&#10;L2Uyb0RvYy54bWxQSwECLQAUAAYACAAAACEARr3r39sAAAAHAQAADwAAAAAAAAAAAAAAAABQBAAA&#10;ZHJzL2Rvd25yZXYueG1sUEsFBgAAAAAEAAQA8wAAAFgFAAAAAA==&#10;" filled="t" strokecolor="#d4d4d4" strokeweight="1.75pt">
                <v:stroke joinstyle="miter"/>
                <o:lock v:ext="edit" shapetype="f"/>
                <w10:wrap anchorx="margin"/>
              </v:shape>
            </w:pict>
          </mc:Fallback>
        </mc:AlternateContent>
      </w:r>
    </w:p>
    <w:p w:rsidR="00BF55F5" w:rsidRDefault="00430C05">
      <w:pPr>
        <w:keepNext/>
        <w:jc w:val="center"/>
        <w:rPr>
          <w:sz w:val="28"/>
          <w:szCs w:val="28"/>
        </w:rPr>
      </w:pPr>
      <w:r>
        <w:rPr>
          <w:b/>
          <w:sz w:val="28"/>
          <w:szCs w:val="28"/>
        </w:rPr>
        <w:t>PROVISIONAL TIMETABLE</w:t>
      </w:r>
    </w:p>
    <w:p w:rsidR="00BF55F5" w:rsidRDefault="00430C05">
      <w:pPr>
        <w:ind w:left="709" w:hanging="349"/>
        <w:rPr>
          <w:sz w:val="22"/>
          <w:szCs w:val="22"/>
        </w:rPr>
      </w:pPr>
      <w:r>
        <w:rPr>
          <w:b/>
          <w:sz w:val="22"/>
          <w:szCs w:val="22"/>
        </w:rPr>
        <w:t xml:space="preserve">18. </w:t>
      </w:r>
      <w:r>
        <w:rPr>
          <w:b/>
          <w:sz w:val="22"/>
          <w:szCs w:val="22"/>
        </w:rPr>
        <w:tab/>
        <w:t>Provisional date of invitation to tender</w:t>
      </w:r>
    </w:p>
    <w:p w:rsidR="00BF55F5" w:rsidRDefault="000D27CC" w:rsidP="000D27CC">
      <w:pPr>
        <w:pBdr>
          <w:top w:val="nil"/>
          <w:left w:val="nil"/>
          <w:bottom w:val="nil"/>
          <w:right w:val="nil"/>
          <w:between w:val="nil"/>
        </w:pBdr>
        <w:ind w:left="709" w:right="360" w:hanging="360"/>
        <w:jc w:val="both"/>
        <w:rPr>
          <w:color w:val="000000"/>
          <w:sz w:val="22"/>
          <w:szCs w:val="22"/>
        </w:rPr>
      </w:pPr>
      <w:r>
        <w:rPr>
          <w:color w:val="000000"/>
          <w:sz w:val="22"/>
          <w:szCs w:val="22"/>
        </w:rPr>
        <w:tab/>
      </w:r>
      <w:r w:rsidR="00914CA1">
        <w:rPr>
          <w:color w:val="000000"/>
          <w:sz w:val="22"/>
          <w:szCs w:val="22"/>
        </w:rPr>
        <w:t>February 02</w:t>
      </w:r>
      <w:r w:rsidR="00914CA1">
        <w:rPr>
          <w:color w:val="000000"/>
          <w:sz w:val="22"/>
          <w:szCs w:val="22"/>
          <w:vertAlign w:val="superscript"/>
        </w:rPr>
        <w:t>nd</w:t>
      </w:r>
      <w:r>
        <w:rPr>
          <w:color w:val="000000"/>
          <w:sz w:val="22"/>
          <w:szCs w:val="22"/>
        </w:rPr>
        <w:t xml:space="preserve"> 20</w:t>
      </w:r>
      <w:r w:rsidR="007C36F3">
        <w:rPr>
          <w:color w:val="000000"/>
          <w:sz w:val="22"/>
          <w:szCs w:val="22"/>
        </w:rPr>
        <w:t>22</w:t>
      </w:r>
    </w:p>
    <w:p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rsidR="00BF55F5" w:rsidRDefault="000D27CC">
      <w:pPr>
        <w:pBdr>
          <w:top w:val="nil"/>
          <w:left w:val="nil"/>
          <w:bottom w:val="nil"/>
          <w:right w:val="nil"/>
          <w:between w:val="nil"/>
        </w:pBdr>
        <w:ind w:left="709" w:right="360" w:hanging="360"/>
        <w:jc w:val="both"/>
        <w:rPr>
          <w:i/>
          <w:color w:val="000000"/>
        </w:rPr>
      </w:pPr>
      <w:r>
        <w:rPr>
          <w:color w:val="000000"/>
          <w:sz w:val="22"/>
          <w:szCs w:val="22"/>
        </w:rPr>
        <w:tab/>
      </w:r>
      <w:r w:rsidR="00914CA1">
        <w:rPr>
          <w:sz w:val="22"/>
          <w:szCs w:val="22"/>
        </w:rPr>
        <w:t>March 09</w:t>
      </w:r>
      <w:r w:rsidR="00210F82">
        <w:rPr>
          <w:sz w:val="22"/>
          <w:szCs w:val="22"/>
          <w:vertAlign w:val="superscript"/>
        </w:rPr>
        <w:t>th</w:t>
      </w:r>
      <w:r w:rsidR="007C36F3">
        <w:rPr>
          <w:sz w:val="22"/>
          <w:szCs w:val="22"/>
        </w:rPr>
        <w:t xml:space="preserve"> 2022</w:t>
      </w:r>
    </w:p>
    <w:p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rsidR="00BF55F5" w:rsidRPr="000D27CC" w:rsidRDefault="000D27CC" w:rsidP="000D27CC">
      <w:pPr>
        <w:ind w:left="709" w:right="360" w:hanging="360"/>
        <w:jc w:val="both"/>
        <w:rPr>
          <w:sz w:val="22"/>
          <w:szCs w:val="22"/>
        </w:rPr>
      </w:pPr>
      <w:r>
        <w:rPr>
          <w:sz w:val="22"/>
          <w:szCs w:val="22"/>
        </w:rPr>
        <w:tab/>
      </w:r>
      <w:r w:rsidR="007C36F3">
        <w:rPr>
          <w:sz w:val="22"/>
          <w:szCs w:val="22"/>
        </w:rPr>
        <w:t>3</w:t>
      </w:r>
      <w:r w:rsidR="00622291">
        <w:rPr>
          <w:sz w:val="22"/>
          <w:szCs w:val="22"/>
        </w:rPr>
        <w:t xml:space="preserve"> months</w:t>
      </w:r>
      <w:r w:rsidR="00914CA1">
        <w:rPr>
          <w:sz w:val="22"/>
          <w:szCs w:val="22"/>
        </w:rPr>
        <w:t xml:space="preserve"> (no later than May 31</w:t>
      </w:r>
      <w:r w:rsidR="00914CA1" w:rsidRPr="00914CA1">
        <w:rPr>
          <w:sz w:val="22"/>
          <w:szCs w:val="22"/>
          <w:vertAlign w:val="superscript"/>
        </w:rPr>
        <w:t>st</w:t>
      </w:r>
      <w:r w:rsidR="00914CA1">
        <w:rPr>
          <w:sz w:val="22"/>
          <w:szCs w:val="22"/>
        </w:rPr>
        <w:t xml:space="preserve"> 2022).</w:t>
      </w:r>
    </w:p>
    <w:p w:rsidR="00BF55F5" w:rsidRDefault="004A5AEB">
      <w:pPr>
        <w:rPr>
          <w:sz w:val="22"/>
          <w:szCs w:val="22"/>
        </w:rPr>
      </w:pPr>
      <w:r>
        <w:rPr>
          <w:noProof/>
          <w:lang w:val="en-US"/>
        </w:rPr>
        <mc:AlternateContent>
          <mc:Choice Requires="wps">
            <w:drawing>
              <wp:anchor distT="0" distB="0" distL="114300" distR="114300" simplePos="0" relativeHeight="251661312" behindDoc="0" locked="0" layoutInCell="1" allowOverlap="1">
                <wp:simplePos x="0" y="0"/>
                <wp:positionH relativeFrom="margin">
                  <wp:posOffset>0</wp:posOffset>
                </wp:positionH>
                <wp:positionV relativeFrom="paragraph">
                  <wp:posOffset>139700</wp:posOffset>
                </wp:positionV>
                <wp:extent cx="5943600" cy="22225"/>
                <wp:effectExtent l="0" t="0" r="19050" b="349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68556830" id="Straight Arrow Connector 4" o:spid="_x0000_s1026" type="#_x0000_t32" style="position:absolute;margin-left:0;margin-top:11pt;width:468pt;height:1.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lT9AEAAA0EAAAOAAAAZHJzL2Uyb0RvYy54bWysU9uO0zAQfUfiHyy/06Slu1qipivUUl5W&#10;UKnwAVPHSSx8k8c07d8zdtqyBR5WKxzJynhmzpy5LR6PRrODDKicrfl0UnImrXCNsl3Nv3/bvHvg&#10;DCPYBrSzsuYnifxx+fbNYvCVnLne6UYGRiAWq8HXvI/RV0WBopcGcOK8tKRsXTAQSQxd0QQYCN3o&#10;YlaW98XgQuODExKRXtejki8zfttKEb+2LcrIdM2JW8x3yPc+3cVyAVUXwPdKnGnAK1gYUJaCXqHW&#10;EIH9DOovKKNEcOjaOBHOFK5tlZA5B8pmWv6Rza4HL3MuVBz01zLh/4MVXw7bwFRT8zlnFgy1aBcD&#10;qK6P7GMIbmArZy2V0QU2T9UaPFbktLLbkPIVR7vzT078QNIVN8okoB/Njm0wyZwSZsdc/dO1+vIY&#10;maDHuw/z9/clNUmQbkbnLsUroLo4+4Dxs3SGpZ+a45nnleA0dwAOTxhHx4tDioxOq2ajtM5C6PYr&#10;HdgBaCw2+Zxj3Zhpy4YLFSaAxrPVEImg8VQwtF0OeOOCz5HX8/T9CzkxWwP2I4OMkMygMirSPmhl&#10;av5QpjM+9xKaT7Zh8eSpQ5ZWiSdqRjacaUmbl/4yQASlX2JJddX23LKxS6lfe9ectiFVL0k0c7kB&#10;5/1IQ/1czla/t3j5CwAA//8DAFBLAwQUAAYACAAAACEA/arR3NoAAAAGAQAADwAAAGRycy9kb3du&#10;cmV2LnhtbEyPzU7DMBCE70i8g7VI3KjToFQQ4lQVEkcOJAh6dOIlsYjXUey2ztuznOC0P7Oa+bba&#10;JzeJMy7BelKw3WQgkHpvLA0K3tuXuwcQIWoyevKEClYMsK+vrypdGn+hNzw3cRBsQqHUCsYY51LK&#10;0I/odNj4GYm1L784HXlcBmkWfWFzN8k8y3bSaUucMOoZn0fsv5uTU5BC+7FtnH1t1u7Qpc/j2h4L&#10;q9TtTTo8gYiY4t8x/OIzOtTM1PkTmSAmBfxIVJDnXFl9vN9x0/GiKEDWlfyPX/8AAAD//wMAUEsB&#10;Ai0AFAAGAAgAAAAhALaDOJL+AAAA4QEAABMAAAAAAAAAAAAAAAAAAAAAAFtDb250ZW50X1R5cGVz&#10;XS54bWxQSwECLQAUAAYACAAAACEAOP0h/9YAAACUAQAACwAAAAAAAAAAAAAAAAAvAQAAX3JlbHMv&#10;LnJlbHNQSwECLQAUAAYACAAAACEArSppU/QBAAANBAAADgAAAAAAAAAAAAAAAAAuAgAAZHJzL2Uy&#10;b0RvYy54bWxQSwECLQAUAAYACAAAACEA/arR3NoAAAAGAQAADwAAAAAAAAAAAAAAAABOBAAAZHJz&#10;L2Rvd25yZXYueG1sUEsFBgAAAAAEAAQA8wAAAFUFAAAAAA==&#10;" filled="t" strokecolor="#d4d4d4" strokeweight="1.75pt">
                <v:stroke joinstyle="miter"/>
                <o:lock v:ext="edit" shapetype="f"/>
                <w10:wrap anchorx="margin"/>
              </v:shape>
            </w:pict>
          </mc:Fallback>
        </mc:AlternateContent>
      </w:r>
    </w:p>
    <w:p w:rsidR="00BF55F5" w:rsidRDefault="00430C05">
      <w:pPr>
        <w:jc w:val="center"/>
        <w:rPr>
          <w:sz w:val="28"/>
          <w:szCs w:val="28"/>
        </w:rPr>
      </w:pPr>
      <w:r>
        <w:rPr>
          <w:b/>
          <w:sz w:val="28"/>
          <w:szCs w:val="28"/>
        </w:rPr>
        <w:t>SELECTION AND AWARD CRITERIA</w:t>
      </w:r>
    </w:p>
    <w:p w:rsidR="00BF55F5" w:rsidRDefault="00430C05">
      <w:pPr>
        <w:ind w:left="709" w:hanging="349"/>
        <w:rPr>
          <w:sz w:val="22"/>
          <w:szCs w:val="22"/>
        </w:rPr>
      </w:pPr>
      <w:r>
        <w:rPr>
          <w:b/>
          <w:sz w:val="22"/>
          <w:szCs w:val="22"/>
        </w:rPr>
        <w:t xml:space="preserve">21. </w:t>
      </w:r>
      <w:r>
        <w:rPr>
          <w:b/>
          <w:sz w:val="22"/>
          <w:szCs w:val="22"/>
        </w:rPr>
        <w:tab/>
        <w:t>Selection criteria</w:t>
      </w:r>
    </w:p>
    <w:p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t>The following selection criteria will be applied to candidates. In the case of tenders submitted by a consortium, these selection criteria will be applied to the consortium as a whole unless specified otherwise. The selection criteria will not be applied to natural persons and single-member companies when they are sub-contractors.</w:t>
      </w:r>
    </w:p>
    <w:p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 xml:space="preserve">based on item 3 of the tender form). In case of candidate being a public body, equivalent information should be provided. The reference period which will be taken into account will be the </w:t>
      </w:r>
      <w:r w:rsidRPr="00CC4A4A">
        <w:rPr>
          <w:b/>
          <w:sz w:val="22"/>
          <w:szCs w:val="22"/>
        </w:rPr>
        <w:t>last three years</w:t>
      </w:r>
      <w:r>
        <w:rPr>
          <w:sz w:val="22"/>
          <w:szCs w:val="22"/>
        </w:rPr>
        <w:t xml:space="preserve"> for which accounts have been closed.</w:t>
      </w:r>
    </w:p>
    <w:p w:rsidR="00BF55F5" w:rsidRDefault="00430C05" w:rsidP="000D27CC">
      <w:pPr>
        <w:ind w:left="414" w:firstLine="720"/>
        <w:rPr>
          <w:sz w:val="22"/>
          <w:szCs w:val="22"/>
        </w:rPr>
      </w:pPr>
      <w:r w:rsidRPr="000D27CC">
        <w:rPr>
          <w:sz w:val="22"/>
          <w:szCs w:val="22"/>
        </w:rPr>
        <w:t>The selection criteria for each tenderer are as follows:</w:t>
      </w:r>
    </w:p>
    <w:p w:rsidR="00BF55F5" w:rsidRPr="00E71760" w:rsidRDefault="00E71760" w:rsidP="0041626A">
      <w:pPr>
        <w:widowControl/>
        <w:numPr>
          <w:ilvl w:val="0"/>
          <w:numId w:val="12"/>
        </w:numPr>
        <w:spacing w:before="120" w:after="120"/>
        <w:jc w:val="both"/>
        <w:rPr>
          <w:color w:val="000000"/>
          <w:sz w:val="22"/>
          <w:szCs w:val="22"/>
        </w:rPr>
      </w:pPr>
      <w:r w:rsidRPr="0099533C">
        <w:rPr>
          <w:sz w:val="22"/>
          <w:szCs w:val="22"/>
        </w:rPr>
        <w:t>the average annual turnover of the tenderer must exceed  the annualised maximum budget of the contract</w:t>
      </w:r>
      <w:r w:rsidR="000531C2">
        <w:rPr>
          <w:sz w:val="22"/>
          <w:szCs w:val="22"/>
        </w:rPr>
        <w:t xml:space="preserve"> (financial offer)</w:t>
      </w:r>
      <w:r w:rsidRPr="0099533C">
        <w:rPr>
          <w:sz w:val="22"/>
          <w:szCs w:val="22"/>
        </w:rPr>
        <w:t xml:space="preserve"> i.e., the maximum budget stated in the contract notice divided by the initial contract duration in years, where this exceeds 1 year</w:t>
      </w:r>
    </w:p>
    <w:p w:rsidR="00E71760" w:rsidRPr="00B470C4" w:rsidRDefault="00430C05" w:rsidP="00B470C4">
      <w:pPr>
        <w:pStyle w:val="ListParagraph"/>
        <w:numPr>
          <w:ilvl w:val="0"/>
          <w:numId w:val="10"/>
        </w:numPr>
        <w:pBdr>
          <w:top w:val="nil"/>
          <w:left w:val="nil"/>
          <w:bottom w:val="nil"/>
          <w:right w:val="nil"/>
          <w:between w:val="nil"/>
        </w:pBdr>
        <w:jc w:val="both"/>
        <w:rPr>
          <w:color w:val="000000"/>
          <w:sz w:val="22"/>
          <w:szCs w:val="22"/>
        </w:rPr>
      </w:pPr>
      <w:r w:rsidRPr="00E71760">
        <w:rPr>
          <w:b/>
          <w:color w:val="000000"/>
          <w:sz w:val="22"/>
          <w:szCs w:val="22"/>
          <w:u w:val="single"/>
        </w:rPr>
        <w:t>Professional capacity of candidate</w:t>
      </w:r>
      <w:r w:rsidR="004A5AEB" w:rsidRPr="004A5AEB">
        <w:rPr>
          <w:b/>
          <w:color w:val="000000"/>
          <w:sz w:val="22"/>
          <w:szCs w:val="22"/>
        </w:rPr>
        <w:t xml:space="preserve"> </w:t>
      </w:r>
      <w:r w:rsidRPr="00E71760">
        <w:rPr>
          <w:color w:val="000000"/>
          <w:sz w:val="22"/>
          <w:szCs w:val="22"/>
        </w:rPr>
        <w:t xml:space="preserve">(based on items 4 and 5 of the tender form). The reference period which will be taken into account will be the </w:t>
      </w:r>
      <w:r w:rsidRPr="00E71760">
        <w:rPr>
          <w:b/>
          <w:color w:val="000000"/>
          <w:sz w:val="22"/>
          <w:szCs w:val="22"/>
        </w:rPr>
        <w:t xml:space="preserve">last </w:t>
      </w:r>
      <w:r w:rsidR="000D27CC" w:rsidRPr="00E71760">
        <w:rPr>
          <w:b/>
          <w:color w:val="000000"/>
          <w:sz w:val="22"/>
          <w:szCs w:val="22"/>
        </w:rPr>
        <w:t>three</w:t>
      </w:r>
      <w:r w:rsidRPr="00E71760">
        <w:rPr>
          <w:b/>
          <w:color w:val="000000"/>
          <w:sz w:val="22"/>
          <w:szCs w:val="22"/>
        </w:rPr>
        <w:t xml:space="preserve"> years</w:t>
      </w:r>
      <w:r w:rsidRPr="00E71760">
        <w:rPr>
          <w:color w:val="000000"/>
          <w:sz w:val="22"/>
          <w:szCs w:val="22"/>
        </w:rPr>
        <w:t xml:space="preserve"> from submission deadline.</w:t>
      </w:r>
    </w:p>
    <w:p w:rsidR="00BF55F5" w:rsidRPr="00B470C4" w:rsidRDefault="00E71760" w:rsidP="00B470C4">
      <w:pPr>
        <w:widowControl/>
        <w:numPr>
          <w:ilvl w:val="0"/>
          <w:numId w:val="13"/>
        </w:numPr>
        <w:tabs>
          <w:tab w:val="clear" w:pos="360"/>
          <w:tab w:val="num" w:pos="1210"/>
        </w:tabs>
        <w:spacing w:before="0" w:after="0"/>
        <w:ind w:left="1210"/>
        <w:jc w:val="both"/>
        <w:rPr>
          <w:color w:val="000000"/>
          <w:sz w:val="22"/>
          <w:szCs w:val="22"/>
        </w:rPr>
      </w:pPr>
      <w:r w:rsidRPr="009F63CD">
        <w:rPr>
          <w:color w:val="000000"/>
          <w:sz w:val="22"/>
          <w:szCs w:val="22"/>
        </w:rPr>
        <w:t xml:space="preserve">The tenderer has presently </w:t>
      </w:r>
      <w:r w:rsidRPr="009F63CD">
        <w:rPr>
          <w:b/>
          <w:color w:val="000000"/>
          <w:sz w:val="22"/>
          <w:szCs w:val="22"/>
        </w:rPr>
        <w:t xml:space="preserve">at least </w:t>
      </w:r>
      <w:r w:rsidR="00210F82">
        <w:rPr>
          <w:b/>
          <w:color w:val="000000"/>
          <w:sz w:val="22"/>
          <w:szCs w:val="22"/>
        </w:rPr>
        <w:t>1</w:t>
      </w:r>
      <w:r>
        <w:rPr>
          <w:b/>
          <w:color w:val="000000"/>
          <w:sz w:val="22"/>
          <w:szCs w:val="22"/>
        </w:rPr>
        <w:t xml:space="preserve"> presently engaged or employed staff </w:t>
      </w:r>
      <w:r w:rsidR="0041626A">
        <w:rPr>
          <w:color w:val="000000"/>
          <w:sz w:val="22"/>
          <w:szCs w:val="22"/>
        </w:rPr>
        <w:t xml:space="preserve">with experience in field </w:t>
      </w:r>
      <w:r>
        <w:rPr>
          <w:color w:val="000000"/>
          <w:sz w:val="22"/>
          <w:szCs w:val="22"/>
        </w:rPr>
        <w:t>similar to required services.</w:t>
      </w:r>
    </w:p>
    <w:p w:rsidR="00BF55F5" w:rsidRPr="00E71760" w:rsidRDefault="00430C05" w:rsidP="00E71760">
      <w:pPr>
        <w:pStyle w:val="ListParagraph"/>
        <w:numPr>
          <w:ilvl w:val="0"/>
          <w:numId w:val="10"/>
        </w:numPr>
        <w:pBdr>
          <w:top w:val="nil"/>
          <w:left w:val="nil"/>
          <w:bottom w:val="nil"/>
          <w:right w:val="nil"/>
          <w:between w:val="nil"/>
        </w:pBdr>
        <w:ind w:right="26"/>
        <w:jc w:val="both"/>
        <w:rPr>
          <w:color w:val="000000"/>
          <w:sz w:val="22"/>
          <w:szCs w:val="22"/>
        </w:rPr>
      </w:pPr>
      <w:r w:rsidRPr="00E71760">
        <w:rPr>
          <w:b/>
          <w:color w:val="000000"/>
          <w:sz w:val="22"/>
          <w:szCs w:val="22"/>
          <w:u w:val="single"/>
        </w:rPr>
        <w:t xml:space="preserve">Technical capacity of candidate </w:t>
      </w:r>
      <w:r w:rsidRPr="00E71760">
        <w:rPr>
          <w:color w:val="000000"/>
          <w:sz w:val="22"/>
          <w:szCs w:val="22"/>
        </w:rPr>
        <w:t xml:space="preserve">(based on items 5 and 6 of the tender form). The reference period which will be taken into account will be the </w:t>
      </w:r>
      <w:r w:rsidRPr="00E71760">
        <w:rPr>
          <w:b/>
          <w:color w:val="000000"/>
          <w:sz w:val="22"/>
          <w:szCs w:val="22"/>
        </w:rPr>
        <w:t xml:space="preserve">last </w:t>
      </w:r>
      <w:r w:rsidR="00764DD1">
        <w:rPr>
          <w:b/>
          <w:color w:val="000000"/>
          <w:sz w:val="22"/>
          <w:szCs w:val="22"/>
        </w:rPr>
        <w:t>3</w:t>
      </w:r>
      <w:r w:rsidRPr="00E71760">
        <w:rPr>
          <w:b/>
          <w:color w:val="000000"/>
          <w:sz w:val="22"/>
          <w:szCs w:val="22"/>
        </w:rPr>
        <w:t xml:space="preserve"> years</w:t>
      </w:r>
      <w:r w:rsidRPr="00E71760">
        <w:rPr>
          <w:color w:val="000000"/>
          <w:sz w:val="22"/>
          <w:szCs w:val="22"/>
        </w:rPr>
        <w:t xml:space="preserve"> from submission deadline.</w:t>
      </w:r>
    </w:p>
    <w:p w:rsidR="00E71760" w:rsidRDefault="00E71760" w:rsidP="00E71760">
      <w:pPr>
        <w:pStyle w:val="ListParagraph"/>
        <w:pBdr>
          <w:top w:val="nil"/>
          <w:left w:val="nil"/>
          <w:bottom w:val="nil"/>
          <w:right w:val="nil"/>
          <w:between w:val="nil"/>
        </w:pBdr>
        <w:ind w:left="1210" w:right="26"/>
        <w:jc w:val="both"/>
        <w:rPr>
          <w:color w:val="000000"/>
          <w:sz w:val="22"/>
          <w:szCs w:val="22"/>
        </w:rPr>
      </w:pPr>
    </w:p>
    <w:p w:rsidR="00BF55F5" w:rsidRDefault="00E71760" w:rsidP="005D0F44">
      <w:pPr>
        <w:pStyle w:val="ListParagraph"/>
        <w:pBdr>
          <w:top w:val="nil"/>
          <w:left w:val="nil"/>
          <w:bottom w:val="nil"/>
          <w:right w:val="nil"/>
          <w:between w:val="nil"/>
        </w:pBdr>
        <w:ind w:left="1210" w:right="26"/>
        <w:jc w:val="both"/>
        <w:rPr>
          <w:color w:val="000000"/>
          <w:sz w:val="22"/>
          <w:szCs w:val="22"/>
        </w:rPr>
      </w:pPr>
      <w:r w:rsidRPr="009F63CD">
        <w:rPr>
          <w:color w:val="000000"/>
          <w:sz w:val="22"/>
          <w:szCs w:val="22"/>
        </w:rPr>
        <w:t xml:space="preserve">The tenderer </w:t>
      </w:r>
      <w:r w:rsidRPr="009F63CD">
        <w:rPr>
          <w:sz w:val="22"/>
          <w:szCs w:val="22"/>
        </w:rPr>
        <w:t xml:space="preserve">has provided services under </w:t>
      </w:r>
      <w:r w:rsidRPr="00C66529">
        <w:rPr>
          <w:b/>
          <w:sz w:val="22"/>
          <w:szCs w:val="22"/>
        </w:rPr>
        <w:t xml:space="preserve">at least 1 </w:t>
      </w:r>
      <w:r w:rsidR="000531C2">
        <w:rPr>
          <w:b/>
          <w:sz w:val="22"/>
          <w:szCs w:val="22"/>
        </w:rPr>
        <w:t>reference/contract</w:t>
      </w:r>
      <w:r w:rsidR="007C36F3">
        <w:rPr>
          <w:b/>
          <w:sz w:val="22"/>
          <w:szCs w:val="22"/>
        </w:rPr>
        <w:t>/invoice</w:t>
      </w:r>
      <w:r w:rsidRPr="00C66529">
        <w:rPr>
          <w:sz w:val="22"/>
          <w:szCs w:val="22"/>
        </w:rPr>
        <w:t xml:space="preserve"> with a budget of </w:t>
      </w:r>
      <w:r>
        <w:rPr>
          <w:b/>
          <w:sz w:val="22"/>
          <w:szCs w:val="22"/>
        </w:rPr>
        <w:t xml:space="preserve">at least </w:t>
      </w:r>
      <w:r w:rsidR="007C36F3">
        <w:rPr>
          <w:b/>
          <w:sz w:val="22"/>
          <w:szCs w:val="22"/>
        </w:rPr>
        <w:t>25</w:t>
      </w:r>
      <w:r>
        <w:rPr>
          <w:b/>
          <w:sz w:val="22"/>
          <w:szCs w:val="22"/>
        </w:rPr>
        <w:t>.0</w:t>
      </w:r>
      <w:r w:rsidRPr="00C66529">
        <w:rPr>
          <w:b/>
          <w:sz w:val="22"/>
          <w:szCs w:val="22"/>
        </w:rPr>
        <w:t>00 EUR</w:t>
      </w:r>
      <w:r w:rsidR="004A5AEB">
        <w:rPr>
          <w:b/>
          <w:sz w:val="22"/>
          <w:szCs w:val="22"/>
        </w:rPr>
        <w:t xml:space="preserve"> </w:t>
      </w:r>
      <w:r w:rsidR="00452282">
        <w:rPr>
          <w:b/>
          <w:sz w:val="22"/>
          <w:szCs w:val="22"/>
        </w:rPr>
        <w:t xml:space="preserve">or </w:t>
      </w:r>
      <w:r w:rsidR="007C36F3">
        <w:rPr>
          <w:b/>
          <w:sz w:val="22"/>
          <w:szCs w:val="22"/>
        </w:rPr>
        <w:t xml:space="preserve">maximum </w:t>
      </w:r>
      <w:r w:rsidR="00AB66B8">
        <w:rPr>
          <w:b/>
          <w:sz w:val="22"/>
          <w:szCs w:val="22"/>
        </w:rPr>
        <w:t>6</w:t>
      </w:r>
      <w:r w:rsidR="00452282">
        <w:rPr>
          <w:b/>
          <w:sz w:val="22"/>
          <w:szCs w:val="22"/>
        </w:rPr>
        <w:t xml:space="preserve"> </w:t>
      </w:r>
      <w:r w:rsidR="000531C2">
        <w:rPr>
          <w:b/>
          <w:sz w:val="22"/>
          <w:szCs w:val="22"/>
        </w:rPr>
        <w:t>references/</w:t>
      </w:r>
      <w:r w:rsidR="00452282">
        <w:rPr>
          <w:b/>
          <w:sz w:val="22"/>
          <w:szCs w:val="22"/>
        </w:rPr>
        <w:t>contracts</w:t>
      </w:r>
      <w:r w:rsidR="007C36F3">
        <w:rPr>
          <w:b/>
          <w:sz w:val="22"/>
          <w:szCs w:val="22"/>
        </w:rPr>
        <w:t>/invoices</w:t>
      </w:r>
      <w:r w:rsidR="00452282">
        <w:rPr>
          <w:b/>
          <w:sz w:val="22"/>
          <w:szCs w:val="22"/>
        </w:rPr>
        <w:t xml:space="preserve"> </w:t>
      </w:r>
      <w:r w:rsidR="00452282">
        <w:rPr>
          <w:sz w:val="22"/>
          <w:szCs w:val="22"/>
        </w:rPr>
        <w:t>with a</w:t>
      </w:r>
      <w:r w:rsidR="000531C2">
        <w:rPr>
          <w:sz w:val="22"/>
          <w:szCs w:val="22"/>
        </w:rPr>
        <w:t xml:space="preserve"> total</w:t>
      </w:r>
      <w:r w:rsidR="00452282">
        <w:rPr>
          <w:sz w:val="22"/>
          <w:szCs w:val="22"/>
        </w:rPr>
        <w:t xml:space="preserve"> budget of </w:t>
      </w:r>
      <w:r w:rsidR="00452282">
        <w:rPr>
          <w:b/>
          <w:sz w:val="22"/>
          <w:szCs w:val="22"/>
        </w:rPr>
        <w:t xml:space="preserve">at </w:t>
      </w:r>
      <w:r w:rsidR="007C36F3">
        <w:rPr>
          <w:b/>
          <w:sz w:val="22"/>
          <w:szCs w:val="22"/>
        </w:rPr>
        <w:t>25</w:t>
      </w:r>
      <w:r w:rsidR="00622291">
        <w:rPr>
          <w:b/>
          <w:sz w:val="22"/>
          <w:szCs w:val="22"/>
        </w:rPr>
        <w:t>.</w:t>
      </w:r>
      <w:r w:rsidR="00811A01">
        <w:rPr>
          <w:b/>
          <w:sz w:val="22"/>
          <w:szCs w:val="22"/>
        </w:rPr>
        <w:t>0</w:t>
      </w:r>
      <w:r w:rsidR="00452282">
        <w:rPr>
          <w:b/>
          <w:sz w:val="22"/>
          <w:szCs w:val="22"/>
        </w:rPr>
        <w:t xml:space="preserve">00 EUR </w:t>
      </w:r>
      <w:r w:rsidRPr="00C66529">
        <w:rPr>
          <w:sz w:val="22"/>
          <w:szCs w:val="22"/>
        </w:rPr>
        <w:t>in</w:t>
      </w:r>
      <w:r w:rsidR="004A5AEB">
        <w:rPr>
          <w:sz w:val="22"/>
          <w:szCs w:val="22"/>
        </w:rPr>
        <w:t xml:space="preserve"> </w:t>
      </w:r>
      <w:r w:rsidR="005D0F44">
        <w:rPr>
          <w:b/>
          <w:sz w:val="22"/>
          <w:szCs w:val="22"/>
        </w:rPr>
        <w:t>field related to</w:t>
      </w:r>
      <w:r w:rsidR="004A5AEB">
        <w:rPr>
          <w:b/>
          <w:sz w:val="22"/>
          <w:szCs w:val="22"/>
        </w:rPr>
        <w:t xml:space="preserve"> </w:t>
      </w:r>
      <w:r w:rsidR="00AB66B8">
        <w:rPr>
          <w:b/>
          <w:sz w:val="22"/>
          <w:szCs w:val="22"/>
        </w:rPr>
        <w:t xml:space="preserve">organization of project meetings, events, workshops, </w:t>
      </w:r>
      <w:r w:rsidR="00AB66B8" w:rsidRPr="007C36F3">
        <w:rPr>
          <w:b/>
          <w:sz w:val="22"/>
          <w:szCs w:val="22"/>
        </w:rPr>
        <w:t>conference</w:t>
      </w:r>
      <w:r w:rsidR="00AB66B8">
        <w:rPr>
          <w:b/>
          <w:sz w:val="22"/>
          <w:szCs w:val="22"/>
        </w:rPr>
        <w:t>s</w:t>
      </w:r>
      <w:r w:rsidR="00AB66B8" w:rsidRPr="007C36F3">
        <w:rPr>
          <w:b/>
          <w:sz w:val="22"/>
          <w:szCs w:val="22"/>
        </w:rPr>
        <w:t>, programs and</w:t>
      </w:r>
      <w:r w:rsidR="00AB66B8">
        <w:rPr>
          <w:b/>
          <w:sz w:val="22"/>
          <w:szCs w:val="22"/>
        </w:rPr>
        <w:t>/or</w:t>
      </w:r>
      <w:r w:rsidR="00AB66B8" w:rsidRPr="007C36F3">
        <w:rPr>
          <w:b/>
          <w:sz w:val="22"/>
          <w:szCs w:val="22"/>
        </w:rPr>
        <w:t xml:space="preserve"> guided tours</w:t>
      </w:r>
      <w:r w:rsidR="00AB66B8">
        <w:rPr>
          <w:b/>
          <w:sz w:val="22"/>
          <w:szCs w:val="22"/>
        </w:rPr>
        <w:t>, catering services</w:t>
      </w:r>
      <w:r w:rsidR="00B560E5">
        <w:rPr>
          <w:b/>
          <w:sz w:val="22"/>
          <w:szCs w:val="22"/>
        </w:rPr>
        <w:t xml:space="preserve"> </w:t>
      </w:r>
      <w:r w:rsidR="00622291">
        <w:rPr>
          <w:b/>
          <w:sz w:val="22"/>
          <w:szCs w:val="22"/>
        </w:rPr>
        <w:t xml:space="preserve">or other similar </w:t>
      </w:r>
      <w:r w:rsidR="00181E53">
        <w:rPr>
          <w:b/>
          <w:sz w:val="22"/>
          <w:szCs w:val="22"/>
        </w:rPr>
        <w:t>services</w:t>
      </w:r>
      <w:r w:rsidR="004A5AEB">
        <w:rPr>
          <w:b/>
          <w:sz w:val="22"/>
          <w:szCs w:val="22"/>
        </w:rPr>
        <w:t xml:space="preserve"> </w:t>
      </w:r>
      <w:r w:rsidRPr="00C66529">
        <w:rPr>
          <w:sz w:val="22"/>
          <w:szCs w:val="22"/>
        </w:rPr>
        <w:t xml:space="preserve">which were implemented </w:t>
      </w:r>
      <w:r w:rsidRPr="00C66529">
        <w:rPr>
          <w:color w:val="000000"/>
          <w:sz w:val="22"/>
          <w:szCs w:val="22"/>
        </w:rPr>
        <w:t xml:space="preserve">in the past </w:t>
      </w:r>
      <w:r w:rsidR="00764DD1">
        <w:rPr>
          <w:b/>
          <w:color w:val="000000"/>
          <w:sz w:val="22"/>
          <w:szCs w:val="22"/>
        </w:rPr>
        <w:t>3</w:t>
      </w:r>
      <w:r w:rsidRPr="00C66529">
        <w:rPr>
          <w:b/>
          <w:color w:val="000000"/>
          <w:sz w:val="22"/>
          <w:szCs w:val="22"/>
        </w:rPr>
        <w:t xml:space="preserve"> years</w:t>
      </w:r>
      <w:r w:rsidRPr="00C66529">
        <w:rPr>
          <w:color w:val="000000"/>
          <w:sz w:val="22"/>
          <w:szCs w:val="22"/>
        </w:rPr>
        <w:t>.</w:t>
      </w:r>
    </w:p>
    <w:p w:rsidR="00BF55F5" w:rsidRDefault="00430C05" w:rsidP="0041626A">
      <w:pPr>
        <w:pBdr>
          <w:top w:val="nil"/>
          <w:left w:val="nil"/>
          <w:bottom w:val="nil"/>
          <w:right w:val="nil"/>
          <w:between w:val="nil"/>
        </w:pBdr>
        <w:ind w:left="810" w:right="26"/>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rsidR="00BF55F5" w:rsidRDefault="00430C05" w:rsidP="007C36F3">
      <w:pPr>
        <w:pBdr>
          <w:top w:val="nil"/>
          <w:left w:val="nil"/>
          <w:bottom w:val="nil"/>
          <w:right w:val="nil"/>
          <w:between w:val="nil"/>
        </w:pBdr>
        <w:ind w:left="774" w:right="26"/>
        <w:jc w:val="both"/>
        <w:rPr>
          <w:color w:val="000000"/>
          <w:sz w:val="22"/>
          <w:szCs w:val="22"/>
        </w:rPr>
      </w:pPr>
      <w:r>
        <w:rPr>
          <w:color w:val="000000"/>
          <w:sz w:val="22"/>
          <w:szCs w:val="22"/>
        </w:rPr>
        <w:t xml:space="preserve">An economic operator may, where appropriate and for a particular contract, rely on the capacities </w:t>
      </w:r>
      <w:r>
        <w:rPr>
          <w:color w:val="000000"/>
          <w:sz w:val="22"/>
          <w:szCs w:val="22"/>
        </w:rPr>
        <w:lastRenderedPageBreak/>
        <w:t>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rsidR="00BF55F5" w:rsidRDefault="00430C05">
      <w:pPr>
        <w:ind w:left="709" w:right="26" w:hanging="349"/>
        <w:rPr>
          <w:sz w:val="22"/>
          <w:szCs w:val="22"/>
        </w:rPr>
      </w:pPr>
      <w:r>
        <w:rPr>
          <w:b/>
          <w:sz w:val="22"/>
          <w:szCs w:val="22"/>
        </w:rPr>
        <w:t xml:space="preserve">22. </w:t>
      </w:r>
      <w:r>
        <w:rPr>
          <w:b/>
          <w:sz w:val="22"/>
          <w:szCs w:val="22"/>
        </w:rPr>
        <w:tab/>
        <w:t>Award criteria</w:t>
      </w:r>
    </w:p>
    <w:p w:rsidR="00BF55F5" w:rsidRDefault="00430C05" w:rsidP="003B7394">
      <w:pPr>
        <w:pBdr>
          <w:top w:val="nil"/>
          <w:left w:val="nil"/>
          <w:bottom w:val="nil"/>
          <w:right w:val="nil"/>
          <w:between w:val="nil"/>
        </w:pBdr>
        <w:ind w:right="26" w:firstLine="709"/>
        <w:jc w:val="both"/>
        <w:rPr>
          <w:color w:val="000000"/>
          <w:sz w:val="22"/>
          <w:szCs w:val="22"/>
        </w:rPr>
      </w:pPr>
      <w:r>
        <w:rPr>
          <w:color w:val="000000"/>
          <w:sz w:val="22"/>
          <w:szCs w:val="22"/>
        </w:rPr>
        <w:t>Best price-quality ratio.</w:t>
      </w:r>
    </w:p>
    <w:p w:rsidR="00BF55F5" w:rsidRDefault="004A5AEB">
      <w:pPr>
        <w:ind w:right="26"/>
        <w:rPr>
          <w:sz w:val="22"/>
          <w:szCs w:val="22"/>
        </w:rPr>
      </w:pPr>
      <w:r>
        <w:rPr>
          <w:noProof/>
          <w:lang w:val="en-US"/>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paragraph">
                  <wp:posOffset>139700</wp:posOffset>
                </wp:positionV>
                <wp:extent cx="5943600" cy="22225"/>
                <wp:effectExtent l="0" t="0" r="19050"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149D4569" id="Straight Arrow Connector 1" o:spid="_x0000_s1026" type="#_x0000_t32" style="position:absolute;margin-left:0;margin-top:11pt;width:468pt;height: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7g9AEAAA0EAAAOAAAAZHJzL2Uyb0RvYy54bWysU9uO0zAQfUfiHyy/06Rld7VETVeopbys&#10;oFLhA6aOk1j4Jo9p0r9n7LRlCzwghCNZGc/MmTO35dNoNDvKgMrZms9nJWfSCtco29X865ftm0fO&#10;MIJtQDsra36SyJ9Wr18tB1/JheudbmRgBGKxGnzN+xh9VRQoemkAZ85LS8rWBQORxNAVTYCB0I0u&#10;FmX5UAwuND44IRHpdTMp+Srjt60U8XPbooxM15y4xXyHfB/SXayWUHUBfK/EmQb8AwsDylLQK9QG&#10;IrDvQf0GZZQIDl0bZ8KZwrWtEjLnQNnMy1+y2ffgZc6FioP+Wib8f7Di03EXmGqod5xZMNSifQyg&#10;uj6y9yG4ga2dtVRGF9g8VWvwWJHT2u5CyleMdu+fnfiGpCtulElAP5mNbTDJnBJmY67+6Vp9OUYm&#10;6PH+3d3bh5KaJEi3oHOf4hVQXZx9wPhROsPST83xzPNKcJ47AMdnjJPjxSFFRqdVs1VaZyF0h7UO&#10;7Ag0Ftt8zrFuzLRlw4UKE0Dj2WqIRNB4KhjaLge8ccGXyJu79P0JOTHbAPYTg4yQzKAyKtI+aGVq&#10;/limMz33EpoPtmHx5KlDllaJJ2pGNpxpSZuX/jJABKX/xpLqqu25ZVOXUr8OrjntQqpekmjmcgPO&#10;+5GG+qWcrX5u8eoHAAAA//8DAFBLAwQUAAYACAAAACEA/arR3NoAAAAGAQAADwAAAGRycy9kb3du&#10;cmV2LnhtbEyPzU7DMBCE70i8g7VI3KjToFQQ4lQVEkcOJAh6dOIlsYjXUey2ztuznOC0P7Oa+bba&#10;JzeJMy7BelKw3WQgkHpvLA0K3tuXuwcQIWoyevKEClYMsK+vrypdGn+hNzw3cRBsQqHUCsYY51LK&#10;0I/odNj4GYm1L784HXlcBmkWfWFzN8k8y3bSaUucMOoZn0fsv5uTU5BC+7FtnH1t1u7Qpc/j2h4L&#10;q9TtTTo8gYiY4t8x/OIzOtTM1PkTmSAmBfxIVJDnXFl9vN9x0/GiKEDWlfyPX/8AAAD//wMAUEsB&#10;Ai0AFAAGAAgAAAAhALaDOJL+AAAA4QEAABMAAAAAAAAAAAAAAAAAAAAAAFtDb250ZW50X1R5cGVz&#10;XS54bWxQSwECLQAUAAYACAAAACEAOP0h/9YAAACUAQAACwAAAAAAAAAAAAAAAAAvAQAAX3JlbHMv&#10;LnJlbHNQSwECLQAUAAYACAAAACEAiRA+4PQBAAANBAAADgAAAAAAAAAAAAAAAAAuAgAAZHJzL2Uy&#10;b0RvYy54bWxQSwECLQAUAAYACAAAACEA/arR3NoAAAAGAQAADwAAAAAAAAAAAAAAAABOBAAAZHJz&#10;L2Rvd25yZXYueG1sUEsFBgAAAAAEAAQA8wAAAFUFAAAAAA==&#10;" filled="t" strokecolor="#d4d4d4" strokeweight="1.75pt">
                <v:stroke joinstyle="miter"/>
                <o:lock v:ext="edit" shapetype="f"/>
                <w10:wrap anchorx="margin"/>
              </v:shape>
            </w:pict>
          </mc:Fallback>
        </mc:AlternateContent>
      </w:r>
    </w:p>
    <w:p w:rsidR="00BF55F5" w:rsidRDefault="00430C05">
      <w:pPr>
        <w:keepNext/>
        <w:ind w:right="26"/>
        <w:jc w:val="center"/>
        <w:rPr>
          <w:sz w:val="28"/>
          <w:szCs w:val="28"/>
        </w:rPr>
      </w:pPr>
      <w:r>
        <w:rPr>
          <w:b/>
          <w:sz w:val="28"/>
          <w:szCs w:val="28"/>
        </w:rPr>
        <w:t>APPLICATION</w:t>
      </w:r>
    </w:p>
    <w:p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p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rsidR="00BF55F5" w:rsidRDefault="00245A46" w:rsidP="008D0047">
      <w:pPr>
        <w:pBdr>
          <w:top w:val="nil"/>
          <w:left w:val="nil"/>
          <w:bottom w:val="nil"/>
          <w:right w:val="nil"/>
          <w:between w:val="nil"/>
        </w:pBdr>
        <w:ind w:left="709" w:right="26"/>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rsidR="00BF55F5" w:rsidRPr="003B7394" w:rsidRDefault="003B7394">
      <w:pPr>
        <w:pBdr>
          <w:top w:val="nil"/>
          <w:left w:val="nil"/>
          <w:bottom w:val="nil"/>
          <w:right w:val="nil"/>
          <w:between w:val="nil"/>
        </w:pBdr>
        <w:ind w:left="709" w:right="26" w:hanging="360"/>
        <w:jc w:val="both"/>
        <w:rPr>
          <w:b/>
          <w:i/>
          <w:color w:val="000000"/>
          <w:sz w:val="22"/>
          <w:szCs w:val="22"/>
          <w:lang w:val="en-US"/>
        </w:rPr>
      </w:pPr>
      <w:r w:rsidRPr="003B7394">
        <w:rPr>
          <w:b/>
          <w:color w:val="000000"/>
          <w:sz w:val="22"/>
          <w:szCs w:val="22"/>
        </w:rPr>
        <w:tab/>
      </w:r>
      <w:r w:rsidR="007C36F3">
        <w:rPr>
          <w:b/>
          <w:color w:val="000000"/>
          <w:sz w:val="22"/>
          <w:szCs w:val="22"/>
        </w:rPr>
        <w:t>March</w:t>
      </w:r>
      <w:r w:rsidR="00864E04" w:rsidRPr="00864E04">
        <w:rPr>
          <w:b/>
          <w:color w:val="000000"/>
          <w:sz w:val="22"/>
          <w:szCs w:val="22"/>
        </w:rPr>
        <w:t xml:space="preserve"> </w:t>
      </w:r>
      <w:r w:rsidR="007C36F3">
        <w:rPr>
          <w:b/>
          <w:color w:val="000000"/>
          <w:sz w:val="22"/>
          <w:szCs w:val="22"/>
        </w:rPr>
        <w:t>0</w:t>
      </w:r>
      <w:r w:rsidR="00914CA1">
        <w:rPr>
          <w:b/>
          <w:color w:val="000000"/>
          <w:sz w:val="22"/>
          <w:szCs w:val="22"/>
        </w:rPr>
        <w:t>7</w:t>
      </w:r>
      <w:r w:rsidR="00914CA1">
        <w:rPr>
          <w:b/>
          <w:color w:val="000000"/>
          <w:sz w:val="22"/>
          <w:szCs w:val="22"/>
          <w:vertAlign w:val="superscript"/>
        </w:rPr>
        <w:t>th</w:t>
      </w:r>
      <w:r w:rsidR="00864E04">
        <w:rPr>
          <w:b/>
          <w:color w:val="000000"/>
          <w:sz w:val="22"/>
          <w:szCs w:val="22"/>
        </w:rPr>
        <w:t xml:space="preserve"> </w:t>
      </w:r>
      <w:r w:rsidR="007C36F3">
        <w:rPr>
          <w:b/>
          <w:color w:val="000000"/>
          <w:sz w:val="22"/>
          <w:szCs w:val="22"/>
        </w:rPr>
        <w:t>2022</w:t>
      </w:r>
      <w:r w:rsidRPr="003B7394">
        <w:rPr>
          <w:b/>
          <w:color w:val="000000"/>
          <w:sz w:val="22"/>
          <w:szCs w:val="22"/>
        </w:rPr>
        <w:t xml:space="preserve"> before 13:00 local time</w:t>
      </w:r>
      <w:r>
        <w:rPr>
          <w:b/>
          <w:color w:val="000000"/>
          <w:sz w:val="22"/>
          <w:szCs w:val="22"/>
        </w:rPr>
        <w:t xml:space="preserve"> at </w:t>
      </w:r>
      <w:r w:rsidR="007C36F3">
        <w:rPr>
          <w:b/>
          <w:color w:val="000000"/>
          <w:sz w:val="22"/>
          <w:szCs w:val="22"/>
        </w:rPr>
        <w:t xml:space="preserve">City of </w:t>
      </w:r>
      <w:proofErr w:type="spellStart"/>
      <w:r w:rsidR="007C36F3">
        <w:rPr>
          <w:b/>
          <w:color w:val="000000"/>
          <w:sz w:val="22"/>
          <w:szCs w:val="22"/>
        </w:rPr>
        <w:t>Sombor</w:t>
      </w:r>
      <w:proofErr w:type="spellEnd"/>
      <w:r>
        <w:rPr>
          <w:b/>
          <w:color w:val="000000"/>
          <w:sz w:val="22"/>
          <w:szCs w:val="22"/>
        </w:rPr>
        <w:t xml:space="preserve">, </w:t>
      </w:r>
      <w:proofErr w:type="spellStart"/>
      <w:r>
        <w:rPr>
          <w:b/>
          <w:color w:val="000000"/>
          <w:sz w:val="22"/>
          <w:szCs w:val="22"/>
        </w:rPr>
        <w:t>Trg</w:t>
      </w:r>
      <w:proofErr w:type="spellEnd"/>
      <w:r w:rsidR="004A5AEB">
        <w:rPr>
          <w:b/>
          <w:color w:val="000000"/>
          <w:sz w:val="22"/>
          <w:szCs w:val="22"/>
        </w:rPr>
        <w:t xml:space="preserve"> </w:t>
      </w:r>
      <w:proofErr w:type="spellStart"/>
      <w:proofErr w:type="gramStart"/>
      <w:r w:rsidR="007C36F3">
        <w:rPr>
          <w:b/>
          <w:color w:val="000000"/>
          <w:sz w:val="22"/>
          <w:szCs w:val="22"/>
        </w:rPr>
        <w:t>cara</w:t>
      </w:r>
      <w:proofErr w:type="spellEnd"/>
      <w:proofErr w:type="gramEnd"/>
      <w:r w:rsidR="007C36F3">
        <w:rPr>
          <w:b/>
          <w:color w:val="000000"/>
          <w:sz w:val="22"/>
          <w:szCs w:val="22"/>
        </w:rPr>
        <w:t xml:space="preserve"> </w:t>
      </w:r>
      <w:proofErr w:type="spellStart"/>
      <w:r w:rsidR="007C36F3">
        <w:rPr>
          <w:b/>
          <w:color w:val="000000"/>
          <w:sz w:val="22"/>
          <w:szCs w:val="22"/>
        </w:rPr>
        <w:t>Uroša</w:t>
      </w:r>
      <w:proofErr w:type="spellEnd"/>
      <w:r w:rsidR="007C36F3">
        <w:rPr>
          <w:b/>
          <w:color w:val="000000"/>
          <w:sz w:val="22"/>
          <w:szCs w:val="22"/>
          <w:lang w:val="en-US"/>
        </w:rPr>
        <w:t xml:space="preserve"> no. 1</w:t>
      </w:r>
      <w:r>
        <w:rPr>
          <w:b/>
          <w:color w:val="000000"/>
          <w:sz w:val="22"/>
          <w:szCs w:val="22"/>
          <w:lang w:val="en-US"/>
        </w:rPr>
        <w:t xml:space="preserve">, </w:t>
      </w:r>
      <w:r w:rsidR="007C36F3">
        <w:rPr>
          <w:b/>
          <w:color w:val="000000"/>
          <w:sz w:val="22"/>
          <w:szCs w:val="22"/>
          <w:lang w:val="en-US"/>
        </w:rPr>
        <w:t xml:space="preserve">25101 </w:t>
      </w:r>
      <w:proofErr w:type="spellStart"/>
      <w:r w:rsidR="007C36F3">
        <w:rPr>
          <w:b/>
          <w:color w:val="000000"/>
          <w:sz w:val="22"/>
          <w:szCs w:val="22"/>
          <w:lang w:val="en-US"/>
        </w:rPr>
        <w:t>Sombor</w:t>
      </w:r>
      <w:proofErr w:type="spellEnd"/>
    </w:p>
    <w:p w:rsidR="00BF55F5" w:rsidRDefault="008D0047" w:rsidP="008D0047">
      <w:pPr>
        <w:pBdr>
          <w:top w:val="nil"/>
          <w:left w:val="nil"/>
          <w:bottom w:val="nil"/>
          <w:right w:val="nil"/>
          <w:between w:val="nil"/>
        </w:pBdr>
        <w:ind w:left="709" w:right="26"/>
        <w:jc w:val="both"/>
        <w:rPr>
          <w:color w:val="000000"/>
          <w:sz w:val="22"/>
          <w:szCs w:val="22"/>
        </w:rPr>
      </w:pPr>
      <w:r>
        <w:rPr>
          <w:color w:val="000000"/>
          <w:sz w:val="22"/>
          <w:szCs w:val="22"/>
        </w:rPr>
        <w:t xml:space="preserve">Any </w:t>
      </w:r>
      <w:r w:rsidR="00430C05">
        <w:rPr>
          <w:color w:val="000000"/>
          <w:sz w:val="22"/>
          <w:szCs w:val="22"/>
        </w:rPr>
        <w:t>tender received by the Contracting Authority after this deadline will not be considered.</w:t>
      </w:r>
    </w:p>
    <w:p w:rsidR="0031392C" w:rsidRDefault="00245A46" w:rsidP="007C36F3">
      <w:pPr>
        <w:pBdr>
          <w:top w:val="nil"/>
          <w:left w:val="nil"/>
          <w:bottom w:val="nil"/>
          <w:right w:val="nil"/>
          <w:between w:val="nil"/>
        </w:pBdr>
        <w:ind w:left="709" w:right="26"/>
        <w:jc w:val="both"/>
        <w:rPr>
          <w:color w:val="000000"/>
          <w:sz w:val="22"/>
          <w:szCs w:val="22"/>
        </w:rPr>
      </w:pPr>
      <w:r w:rsidRPr="00245A46">
        <w:rPr>
          <w:color w:val="000000"/>
          <w:sz w:val="22"/>
          <w:szCs w:val="22"/>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w:t>
      </w:r>
      <w:r w:rsidR="008D0047">
        <w:rPr>
          <w:color w:val="000000"/>
          <w:sz w:val="22"/>
          <w:szCs w:val="22"/>
        </w:rPr>
        <w:t>cedure</w:t>
      </w:r>
      <w:r w:rsidRPr="00245A46">
        <w:rPr>
          <w:color w:val="000000"/>
          <w:sz w:val="22"/>
          <w:szCs w:val="22"/>
        </w:rPr>
        <w:t xml:space="preserve"> or jeopardise decisions already taken and notified.</w:t>
      </w:r>
    </w:p>
    <w:p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rsidR="00BF55F5" w:rsidRDefault="005C39FA" w:rsidP="008D0047">
      <w:pPr>
        <w:pBdr>
          <w:top w:val="nil"/>
          <w:left w:val="nil"/>
          <w:bottom w:val="nil"/>
          <w:right w:val="nil"/>
          <w:between w:val="nil"/>
        </w:pBdr>
        <w:ind w:left="709" w:right="26"/>
        <w:jc w:val="both"/>
        <w:rPr>
          <w:color w:val="000000"/>
          <w:sz w:val="22"/>
          <w:szCs w:val="22"/>
        </w:rPr>
      </w:pPr>
      <w:r>
        <w:rPr>
          <w:color w:val="000000"/>
          <w:sz w:val="22"/>
          <w:szCs w:val="22"/>
        </w:rPr>
        <w:t>T</w:t>
      </w:r>
      <w:r w:rsidR="00430C05">
        <w:rPr>
          <w:color w:val="000000"/>
          <w:sz w:val="22"/>
          <w:szCs w:val="22"/>
        </w:rPr>
        <w:t xml:space="preserve">enders must be submitted using the standard tender form, provided in the Tender Dossier, the format and instructions of which must be strictly observed. </w:t>
      </w:r>
    </w:p>
    <w:p w:rsidR="00BF55F5" w:rsidRDefault="00430C05" w:rsidP="008D0047">
      <w:pPr>
        <w:pBdr>
          <w:top w:val="nil"/>
          <w:left w:val="nil"/>
          <w:bottom w:val="nil"/>
          <w:right w:val="nil"/>
          <w:between w:val="nil"/>
        </w:pBdr>
        <w:ind w:left="709" w:right="26"/>
        <w:jc w:val="both"/>
        <w:rPr>
          <w:color w:val="000000"/>
          <w:sz w:val="22"/>
          <w:szCs w:val="22"/>
        </w:rPr>
      </w:pPr>
      <w:bookmarkStart w:id="5" w:name="_2et92p0" w:colFirst="0" w:colLast="0"/>
      <w:bookmarkEnd w:id="5"/>
      <w:r>
        <w:rPr>
          <w:color w:val="000000"/>
          <w:sz w:val="22"/>
          <w:szCs w:val="22"/>
        </w:rPr>
        <w:t xml:space="preserve">Any additional documentation (brochure, letter, etc.) sent with </w:t>
      </w:r>
      <w:proofErr w:type="gramStart"/>
      <w:r>
        <w:rPr>
          <w:color w:val="000000"/>
          <w:sz w:val="22"/>
          <w:szCs w:val="22"/>
        </w:rPr>
        <w:t>an</w:t>
      </w:r>
      <w:proofErr w:type="gramEnd"/>
      <w:r>
        <w:rPr>
          <w:color w:val="000000"/>
          <w:sz w:val="22"/>
          <w:szCs w:val="22"/>
        </w:rPr>
        <w:t xml:space="preserve"> tender will not be taken into consideration.</w:t>
      </w:r>
    </w:p>
    <w:p w:rsidR="00BF55F5" w:rsidRDefault="00430C05">
      <w:pPr>
        <w:ind w:left="709" w:right="26" w:hanging="349"/>
        <w:rPr>
          <w:sz w:val="22"/>
          <w:szCs w:val="22"/>
        </w:rPr>
      </w:pPr>
      <w:r>
        <w:rPr>
          <w:b/>
          <w:sz w:val="22"/>
          <w:szCs w:val="22"/>
        </w:rPr>
        <w:t xml:space="preserve">25. </w:t>
      </w:r>
      <w:r>
        <w:rPr>
          <w:b/>
          <w:sz w:val="22"/>
          <w:szCs w:val="22"/>
        </w:rPr>
        <w:tab/>
        <w:t>How applications may be submitted</w:t>
      </w:r>
    </w:p>
    <w:p w:rsidR="00BF55F5" w:rsidRDefault="00D87160" w:rsidP="008D0047">
      <w:pPr>
        <w:pBdr>
          <w:top w:val="nil"/>
          <w:left w:val="nil"/>
          <w:bottom w:val="nil"/>
          <w:right w:val="nil"/>
          <w:between w:val="nil"/>
        </w:pBdr>
        <w:ind w:left="709" w:right="26"/>
        <w:jc w:val="both"/>
        <w:rPr>
          <w:color w:val="000000"/>
          <w:sz w:val="22"/>
          <w:szCs w:val="22"/>
        </w:rPr>
      </w:pPr>
      <w:r>
        <w:rPr>
          <w:color w:val="000000"/>
          <w:sz w:val="22"/>
          <w:szCs w:val="22"/>
        </w:rPr>
        <w:t>T</w:t>
      </w:r>
      <w:r w:rsidR="00430C05">
        <w:rPr>
          <w:color w:val="000000"/>
          <w:sz w:val="22"/>
          <w:szCs w:val="22"/>
        </w:rPr>
        <w:t xml:space="preserve">enders must </w:t>
      </w:r>
      <w:r w:rsidR="00430C05" w:rsidRPr="005C39FA">
        <w:rPr>
          <w:color w:val="000000"/>
          <w:sz w:val="22"/>
          <w:szCs w:val="22"/>
        </w:rPr>
        <w:t>be submitted in English</w:t>
      </w:r>
      <w:r w:rsidR="004A5AEB">
        <w:rPr>
          <w:color w:val="000000"/>
          <w:sz w:val="22"/>
          <w:szCs w:val="22"/>
        </w:rPr>
        <w:t xml:space="preserve"> </w:t>
      </w:r>
      <w:r w:rsidR="00430C05">
        <w:rPr>
          <w:color w:val="000000"/>
          <w:sz w:val="22"/>
          <w:szCs w:val="22"/>
        </w:rPr>
        <w:t>exclusively to the Contracting Authority in a sealed envelope:</w:t>
      </w:r>
    </w:p>
    <w:p w:rsidR="00BF55F5" w:rsidRDefault="00430C05">
      <w:pPr>
        <w:numPr>
          <w:ilvl w:val="0"/>
          <w:numId w:val="2"/>
        </w:numPr>
        <w:ind w:left="1134" w:right="26"/>
        <w:jc w:val="both"/>
        <w:rPr>
          <w:sz w:val="22"/>
          <w:szCs w:val="22"/>
        </w:rPr>
      </w:pPr>
      <w:r>
        <w:rPr>
          <w:sz w:val="22"/>
          <w:szCs w:val="22"/>
        </w:rPr>
        <w:t>EITHER by recorded delivery (official postal service) to :</w:t>
      </w:r>
    </w:p>
    <w:p w:rsidR="007C36F3" w:rsidRPr="007C36F3" w:rsidRDefault="007C36F3" w:rsidP="007C36F3">
      <w:pPr>
        <w:pBdr>
          <w:top w:val="nil"/>
          <w:left w:val="nil"/>
          <w:bottom w:val="nil"/>
          <w:right w:val="nil"/>
          <w:between w:val="nil"/>
        </w:pBdr>
        <w:tabs>
          <w:tab w:val="left" w:pos="0"/>
        </w:tabs>
        <w:ind w:right="26"/>
        <w:jc w:val="center"/>
        <w:rPr>
          <w:b/>
          <w:color w:val="000000"/>
          <w:sz w:val="22"/>
          <w:szCs w:val="22"/>
        </w:rPr>
      </w:pPr>
      <w:r w:rsidRPr="007C36F3">
        <w:rPr>
          <w:b/>
          <w:color w:val="000000"/>
          <w:sz w:val="22"/>
          <w:szCs w:val="22"/>
        </w:rPr>
        <w:t xml:space="preserve">City of </w:t>
      </w:r>
      <w:proofErr w:type="spellStart"/>
      <w:r w:rsidRPr="007C36F3">
        <w:rPr>
          <w:b/>
          <w:color w:val="000000"/>
          <w:sz w:val="22"/>
          <w:szCs w:val="22"/>
        </w:rPr>
        <w:t>Sombor</w:t>
      </w:r>
      <w:proofErr w:type="spellEnd"/>
    </w:p>
    <w:p w:rsidR="007C36F3" w:rsidRPr="007C36F3" w:rsidRDefault="007C36F3" w:rsidP="007C36F3">
      <w:pPr>
        <w:pBdr>
          <w:top w:val="nil"/>
          <w:left w:val="nil"/>
          <w:bottom w:val="nil"/>
          <w:right w:val="nil"/>
          <w:between w:val="nil"/>
        </w:pBdr>
        <w:tabs>
          <w:tab w:val="left" w:pos="0"/>
        </w:tabs>
        <w:ind w:right="26"/>
        <w:jc w:val="center"/>
        <w:rPr>
          <w:b/>
          <w:color w:val="000000"/>
          <w:sz w:val="22"/>
          <w:szCs w:val="22"/>
        </w:rPr>
      </w:pPr>
      <w:proofErr w:type="spellStart"/>
      <w:r w:rsidRPr="007C36F3">
        <w:rPr>
          <w:b/>
          <w:color w:val="000000"/>
          <w:sz w:val="22"/>
          <w:szCs w:val="22"/>
        </w:rPr>
        <w:t>Trg</w:t>
      </w:r>
      <w:proofErr w:type="spellEnd"/>
      <w:r w:rsidRPr="007C36F3">
        <w:rPr>
          <w:b/>
          <w:color w:val="000000"/>
          <w:sz w:val="22"/>
          <w:szCs w:val="22"/>
        </w:rPr>
        <w:t xml:space="preserve"> </w:t>
      </w:r>
      <w:proofErr w:type="spellStart"/>
      <w:proofErr w:type="gramStart"/>
      <w:r w:rsidRPr="007C36F3">
        <w:rPr>
          <w:b/>
          <w:color w:val="000000"/>
          <w:sz w:val="22"/>
          <w:szCs w:val="22"/>
        </w:rPr>
        <w:t>cara</w:t>
      </w:r>
      <w:proofErr w:type="spellEnd"/>
      <w:proofErr w:type="gramEnd"/>
      <w:r w:rsidRPr="007C36F3">
        <w:rPr>
          <w:b/>
          <w:color w:val="000000"/>
          <w:sz w:val="22"/>
          <w:szCs w:val="22"/>
        </w:rPr>
        <w:t xml:space="preserve"> </w:t>
      </w:r>
      <w:proofErr w:type="spellStart"/>
      <w:r w:rsidRPr="007C36F3">
        <w:rPr>
          <w:b/>
          <w:color w:val="000000"/>
          <w:sz w:val="22"/>
          <w:szCs w:val="22"/>
        </w:rPr>
        <w:t>Uroša</w:t>
      </w:r>
      <w:proofErr w:type="spellEnd"/>
      <w:r w:rsidRPr="007C36F3">
        <w:rPr>
          <w:b/>
          <w:color w:val="000000"/>
          <w:sz w:val="22"/>
          <w:szCs w:val="22"/>
        </w:rPr>
        <w:t xml:space="preserve"> no. 1</w:t>
      </w:r>
    </w:p>
    <w:p w:rsidR="00BF55F5" w:rsidRPr="003B7394" w:rsidRDefault="007C36F3" w:rsidP="007C36F3">
      <w:pPr>
        <w:pBdr>
          <w:top w:val="nil"/>
          <w:left w:val="nil"/>
          <w:bottom w:val="nil"/>
          <w:right w:val="nil"/>
          <w:between w:val="nil"/>
        </w:pBdr>
        <w:tabs>
          <w:tab w:val="left" w:pos="0"/>
        </w:tabs>
        <w:ind w:right="26"/>
        <w:jc w:val="center"/>
        <w:rPr>
          <w:b/>
          <w:color w:val="000000"/>
          <w:sz w:val="22"/>
          <w:szCs w:val="22"/>
        </w:rPr>
      </w:pPr>
      <w:r w:rsidRPr="007C36F3">
        <w:rPr>
          <w:b/>
          <w:color w:val="000000"/>
          <w:sz w:val="22"/>
          <w:szCs w:val="22"/>
        </w:rPr>
        <w:t xml:space="preserve">25101 </w:t>
      </w:r>
      <w:proofErr w:type="spellStart"/>
      <w:r w:rsidRPr="007C36F3">
        <w:rPr>
          <w:b/>
          <w:color w:val="000000"/>
          <w:sz w:val="22"/>
          <w:szCs w:val="22"/>
        </w:rPr>
        <w:t>Sombor</w:t>
      </w:r>
      <w:proofErr w:type="spellEnd"/>
      <w:r w:rsidR="00430C05">
        <w:rPr>
          <w:i/>
          <w:color w:val="000000"/>
          <w:sz w:val="22"/>
          <w:szCs w:val="22"/>
        </w:rPr>
        <w:br/>
      </w:r>
    </w:p>
    <w:p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lastRenderedPageBreak/>
        <w:t>In this case, the delivery record makes proof of compliance with the time-limit for receipt.</w:t>
      </w:r>
    </w:p>
    <w:p w:rsidR="00BF55F5" w:rsidRDefault="00430C05">
      <w:pPr>
        <w:numPr>
          <w:ilvl w:val="0"/>
          <w:numId w:val="2"/>
        </w:numPr>
        <w:ind w:left="1134" w:right="26"/>
        <w:jc w:val="both"/>
        <w:rPr>
          <w:sz w:val="22"/>
          <w:szCs w:val="22"/>
        </w:rPr>
      </w:pPr>
      <w:r>
        <w:rPr>
          <w:sz w:val="22"/>
          <w:szCs w:val="22"/>
        </w:rPr>
        <w:t>OR hand delivered (including courier services) directly to the Contracting Authority in return for a signed and dated receipt to:</w:t>
      </w:r>
    </w:p>
    <w:p w:rsidR="007C36F3" w:rsidRPr="007C36F3" w:rsidRDefault="007C36F3" w:rsidP="007C36F3">
      <w:pPr>
        <w:pBdr>
          <w:top w:val="nil"/>
          <w:left w:val="nil"/>
          <w:bottom w:val="nil"/>
          <w:right w:val="nil"/>
          <w:between w:val="nil"/>
        </w:pBdr>
        <w:ind w:right="26"/>
        <w:jc w:val="center"/>
        <w:rPr>
          <w:b/>
          <w:color w:val="000000"/>
          <w:sz w:val="22"/>
          <w:szCs w:val="22"/>
        </w:rPr>
      </w:pPr>
      <w:r w:rsidRPr="007C36F3">
        <w:rPr>
          <w:b/>
          <w:color w:val="000000"/>
          <w:sz w:val="22"/>
          <w:szCs w:val="22"/>
        </w:rPr>
        <w:t xml:space="preserve">City of </w:t>
      </w:r>
      <w:proofErr w:type="spellStart"/>
      <w:r w:rsidRPr="007C36F3">
        <w:rPr>
          <w:b/>
          <w:color w:val="000000"/>
          <w:sz w:val="22"/>
          <w:szCs w:val="22"/>
        </w:rPr>
        <w:t>Sombor</w:t>
      </w:r>
      <w:proofErr w:type="spellEnd"/>
    </w:p>
    <w:p w:rsidR="007C36F3" w:rsidRPr="007C36F3" w:rsidRDefault="007C36F3" w:rsidP="007C36F3">
      <w:pPr>
        <w:pBdr>
          <w:top w:val="nil"/>
          <w:left w:val="nil"/>
          <w:bottom w:val="nil"/>
          <w:right w:val="nil"/>
          <w:between w:val="nil"/>
        </w:pBdr>
        <w:ind w:right="26"/>
        <w:jc w:val="center"/>
        <w:rPr>
          <w:b/>
          <w:color w:val="000000"/>
          <w:sz w:val="22"/>
          <w:szCs w:val="22"/>
        </w:rPr>
      </w:pPr>
      <w:proofErr w:type="spellStart"/>
      <w:r w:rsidRPr="007C36F3">
        <w:rPr>
          <w:b/>
          <w:color w:val="000000"/>
          <w:sz w:val="22"/>
          <w:szCs w:val="22"/>
        </w:rPr>
        <w:t>Trg</w:t>
      </w:r>
      <w:proofErr w:type="spellEnd"/>
      <w:r w:rsidRPr="007C36F3">
        <w:rPr>
          <w:b/>
          <w:color w:val="000000"/>
          <w:sz w:val="22"/>
          <w:szCs w:val="22"/>
        </w:rPr>
        <w:t xml:space="preserve"> </w:t>
      </w:r>
      <w:proofErr w:type="spellStart"/>
      <w:proofErr w:type="gramStart"/>
      <w:r w:rsidRPr="007C36F3">
        <w:rPr>
          <w:b/>
          <w:color w:val="000000"/>
          <w:sz w:val="22"/>
          <w:szCs w:val="22"/>
        </w:rPr>
        <w:t>cara</w:t>
      </w:r>
      <w:proofErr w:type="spellEnd"/>
      <w:proofErr w:type="gramEnd"/>
      <w:r w:rsidRPr="007C36F3">
        <w:rPr>
          <w:b/>
          <w:color w:val="000000"/>
          <w:sz w:val="22"/>
          <w:szCs w:val="22"/>
        </w:rPr>
        <w:t xml:space="preserve"> </w:t>
      </w:r>
      <w:proofErr w:type="spellStart"/>
      <w:r w:rsidRPr="007C36F3">
        <w:rPr>
          <w:b/>
          <w:color w:val="000000"/>
          <w:sz w:val="22"/>
          <w:szCs w:val="22"/>
        </w:rPr>
        <w:t>Uroša</w:t>
      </w:r>
      <w:proofErr w:type="spellEnd"/>
      <w:r w:rsidRPr="007C36F3">
        <w:rPr>
          <w:b/>
          <w:color w:val="000000"/>
          <w:sz w:val="22"/>
          <w:szCs w:val="22"/>
        </w:rPr>
        <w:t xml:space="preserve"> no. 1</w:t>
      </w:r>
    </w:p>
    <w:p w:rsidR="005C39FA" w:rsidRPr="003B7394" w:rsidRDefault="007C36F3" w:rsidP="007C36F3">
      <w:pPr>
        <w:pBdr>
          <w:top w:val="nil"/>
          <w:left w:val="nil"/>
          <w:bottom w:val="nil"/>
          <w:right w:val="nil"/>
          <w:between w:val="nil"/>
        </w:pBdr>
        <w:ind w:right="26"/>
        <w:jc w:val="center"/>
        <w:rPr>
          <w:b/>
          <w:color w:val="000000"/>
          <w:sz w:val="22"/>
          <w:szCs w:val="22"/>
        </w:rPr>
      </w:pPr>
      <w:r w:rsidRPr="007C36F3">
        <w:rPr>
          <w:b/>
          <w:color w:val="000000"/>
          <w:sz w:val="22"/>
          <w:szCs w:val="22"/>
        </w:rPr>
        <w:t xml:space="preserve">25101 </w:t>
      </w:r>
      <w:proofErr w:type="spellStart"/>
      <w:r w:rsidRPr="007C36F3">
        <w:rPr>
          <w:b/>
          <w:color w:val="000000"/>
          <w:sz w:val="22"/>
          <w:szCs w:val="22"/>
        </w:rPr>
        <w:t>Sombor</w:t>
      </w:r>
      <w:proofErr w:type="spellEnd"/>
    </w:p>
    <w:p w:rsidR="00BF55F5" w:rsidRPr="005C39FA" w:rsidRDefault="005C39FA">
      <w:pPr>
        <w:pBdr>
          <w:top w:val="nil"/>
          <w:left w:val="nil"/>
          <w:bottom w:val="nil"/>
          <w:right w:val="nil"/>
          <w:between w:val="nil"/>
        </w:pBdr>
        <w:ind w:left="360" w:right="26" w:hanging="360"/>
        <w:jc w:val="center"/>
        <w:rPr>
          <w:color w:val="000000"/>
          <w:sz w:val="22"/>
          <w:szCs w:val="22"/>
          <w:highlight w:val="yellow"/>
          <w:lang w:val="en-US"/>
        </w:rPr>
      </w:pPr>
      <w:r w:rsidRPr="003B7394">
        <w:rPr>
          <w:b/>
          <w:color w:val="000000"/>
          <w:sz w:val="22"/>
          <w:szCs w:val="22"/>
        </w:rPr>
        <w:t>O</w:t>
      </w:r>
      <w:r w:rsidR="00430C05" w:rsidRPr="003B7394">
        <w:rPr>
          <w:b/>
          <w:color w:val="000000"/>
          <w:sz w:val="22"/>
          <w:szCs w:val="22"/>
        </w:rPr>
        <w:t>pening hours</w:t>
      </w:r>
      <w:r w:rsidRPr="003B7394">
        <w:rPr>
          <w:b/>
          <w:color w:val="000000"/>
          <w:sz w:val="22"/>
          <w:szCs w:val="22"/>
        </w:rPr>
        <w:t>: 08:00 to 14:00 local time</w:t>
      </w:r>
      <w:r w:rsidR="00430C05">
        <w:rPr>
          <w:i/>
          <w:color w:val="000000"/>
          <w:sz w:val="22"/>
          <w:szCs w:val="22"/>
        </w:rPr>
        <w:br/>
      </w:r>
    </w:p>
    <w:p w:rsidR="00BF55F5" w:rsidRDefault="00430C05" w:rsidP="008D0047">
      <w:pPr>
        <w:pBdr>
          <w:top w:val="nil"/>
          <w:left w:val="nil"/>
          <w:bottom w:val="nil"/>
          <w:right w:val="nil"/>
          <w:between w:val="nil"/>
        </w:pBdr>
        <w:ind w:left="360" w:right="26" w:hanging="11"/>
        <w:jc w:val="center"/>
        <w:rPr>
          <w:color w:val="000000"/>
          <w:sz w:val="22"/>
          <w:szCs w:val="22"/>
        </w:rPr>
      </w:pPr>
      <w:r>
        <w:rPr>
          <w:color w:val="000000"/>
          <w:sz w:val="22"/>
          <w:szCs w:val="22"/>
        </w:rPr>
        <w:t>In this case, the acknowledgment of receipt makes proof of compliance with the time-limit for receipt.</w:t>
      </w:r>
    </w:p>
    <w:p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The Contract title and the Publication reference (see item 1 above) must be clearly marked on the envelope containing the tender and must always be mentioned in all subsequent correspondence with the Contracting Authority.</w:t>
      </w:r>
    </w:p>
    <w:p w:rsidR="00BF55F5" w:rsidRDefault="005C39FA" w:rsidP="008D0047">
      <w:pPr>
        <w:pBdr>
          <w:top w:val="nil"/>
          <w:left w:val="nil"/>
          <w:bottom w:val="nil"/>
          <w:right w:val="nil"/>
          <w:between w:val="nil"/>
        </w:pBdr>
        <w:ind w:left="709" w:right="26"/>
        <w:jc w:val="both"/>
        <w:rPr>
          <w:color w:val="000000"/>
          <w:sz w:val="22"/>
          <w:szCs w:val="22"/>
        </w:rPr>
      </w:pPr>
      <w:r>
        <w:rPr>
          <w:color w:val="000000"/>
          <w:sz w:val="22"/>
          <w:szCs w:val="22"/>
        </w:rPr>
        <w:t>T</w:t>
      </w:r>
      <w:r w:rsidR="00430C05">
        <w:rPr>
          <w:color w:val="000000"/>
          <w:sz w:val="22"/>
          <w:szCs w:val="22"/>
        </w:rPr>
        <w:t>enders submitted by any other means will not be considered.</w:t>
      </w:r>
    </w:p>
    <w:p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 xml:space="preserve">By submitting </w:t>
      </w:r>
      <w:proofErr w:type="gramStart"/>
      <w:r>
        <w:rPr>
          <w:color w:val="000000"/>
          <w:sz w:val="22"/>
          <w:szCs w:val="22"/>
        </w:rPr>
        <w:t>an</w:t>
      </w:r>
      <w:proofErr w:type="gramEnd"/>
      <w:r w:rsidR="004A5AEB">
        <w:rPr>
          <w:color w:val="000000"/>
          <w:sz w:val="22"/>
          <w:szCs w:val="22"/>
        </w:rPr>
        <w:t xml:space="preserve"> </w:t>
      </w:r>
      <w:r w:rsidR="005C39FA">
        <w:rPr>
          <w:color w:val="000000"/>
          <w:sz w:val="22"/>
          <w:szCs w:val="22"/>
        </w:rPr>
        <w:t>t</w:t>
      </w:r>
      <w:r>
        <w:rPr>
          <w:color w:val="000000"/>
          <w:sz w:val="22"/>
          <w:szCs w:val="22"/>
        </w:rPr>
        <w:t>ender candidates accept to receive notification of the outcome of the procedure by electronic means.</w:t>
      </w:r>
      <w:r w:rsidR="004A5AEB">
        <w:rPr>
          <w:color w:val="000000"/>
          <w:sz w:val="22"/>
          <w:szCs w:val="22"/>
        </w:rPr>
        <w:t xml:space="preserve"> </w:t>
      </w:r>
      <w:r>
        <w:rPr>
          <w:color w:val="000000"/>
          <w:sz w:val="22"/>
          <w:szCs w:val="22"/>
        </w:rPr>
        <w:t>Such notification shall be deemed to have been received on the date upon which the contracting authority sends it to the electronic address referred to in the tender.</w:t>
      </w:r>
    </w:p>
    <w:p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Candidates may alter or withdraw their tenders by written notification prior to the deadline for submission of tenders.  No tender may be altered after this deadline.</w:t>
      </w:r>
    </w:p>
    <w:p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rsidR="00BF55F5" w:rsidRDefault="00430C05">
      <w:pPr>
        <w:keepNext/>
        <w:ind w:left="709" w:hanging="352"/>
        <w:rPr>
          <w:sz w:val="22"/>
          <w:szCs w:val="22"/>
        </w:rPr>
      </w:pPr>
      <w:r>
        <w:rPr>
          <w:b/>
          <w:sz w:val="22"/>
          <w:szCs w:val="22"/>
        </w:rPr>
        <w:t xml:space="preserve">27. </w:t>
      </w:r>
      <w:r>
        <w:rPr>
          <w:b/>
          <w:sz w:val="22"/>
          <w:szCs w:val="22"/>
        </w:rPr>
        <w:tab/>
        <w:t>Operational language</w:t>
      </w:r>
    </w:p>
    <w:p w:rsidR="0031392C" w:rsidRPr="007C36F3" w:rsidRDefault="00430C05" w:rsidP="007C36F3">
      <w:pPr>
        <w:pBdr>
          <w:top w:val="nil"/>
          <w:left w:val="nil"/>
          <w:bottom w:val="nil"/>
          <w:right w:val="nil"/>
          <w:between w:val="nil"/>
        </w:pBdr>
        <w:ind w:left="709" w:right="360"/>
        <w:jc w:val="both"/>
        <w:rPr>
          <w:color w:val="000000"/>
          <w:sz w:val="22"/>
          <w:szCs w:val="22"/>
        </w:rPr>
      </w:pPr>
      <w:r w:rsidRPr="008D0047">
        <w:rPr>
          <w:color w:val="000000"/>
          <w:sz w:val="22"/>
          <w:szCs w:val="22"/>
        </w:rPr>
        <w:t xml:space="preserve">All written communications for this tender procedure and contract must be </w:t>
      </w:r>
      <w:r w:rsidR="00EB2A54" w:rsidRPr="008D0047">
        <w:rPr>
          <w:color w:val="000000"/>
          <w:sz w:val="22"/>
          <w:szCs w:val="22"/>
        </w:rPr>
        <w:t>in English</w:t>
      </w:r>
      <w:r w:rsidRPr="008D0047">
        <w:rPr>
          <w:color w:val="000000"/>
          <w:sz w:val="22"/>
          <w:szCs w:val="22"/>
        </w:rPr>
        <w:t>.</w:t>
      </w:r>
    </w:p>
    <w:p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rsidR="00BF55F5" w:rsidRPr="001943D1" w:rsidRDefault="00430C05" w:rsidP="003B7394">
      <w:pPr>
        <w:ind w:left="709"/>
        <w:jc w:val="both"/>
        <w:rPr>
          <w:color w:val="000000"/>
          <w:sz w:val="22"/>
          <w:szCs w:val="22"/>
        </w:rPr>
      </w:pPr>
      <w:r w:rsidRPr="001943D1">
        <w:rPr>
          <w:color w:val="000000"/>
          <w:sz w:val="22"/>
          <w:szCs w:val="22"/>
        </w:rPr>
        <w:t>N/A</w:t>
      </w:r>
    </w:p>
    <w:p w:rsidR="00BF55F5" w:rsidRDefault="00430C05">
      <w:pPr>
        <w:ind w:left="709" w:hanging="349"/>
        <w:rPr>
          <w:b/>
          <w:sz w:val="22"/>
          <w:szCs w:val="22"/>
        </w:rPr>
      </w:pPr>
      <w:bookmarkStart w:id="6" w:name="_tyjcwt" w:colFirst="0" w:colLast="0"/>
      <w:bookmarkEnd w:id="6"/>
      <w:r>
        <w:rPr>
          <w:b/>
          <w:sz w:val="22"/>
          <w:szCs w:val="22"/>
        </w:rPr>
        <w:t xml:space="preserve">29. </w:t>
      </w:r>
      <w:r>
        <w:rPr>
          <w:b/>
          <w:sz w:val="22"/>
          <w:szCs w:val="22"/>
        </w:rPr>
        <w:tab/>
        <w:t>Legal basis</w:t>
      </w:r>
      <w:r>
        <w:rPr>
          <w:b/>
          <w:sz w:val="22"/>
          <w:szCs w:val="22"/>
          <w:vertAlign w:val="superscript"/>
        </w:rPr>
        <w:footnoteReference w:id="2"/>
      </w:r>
    </w:p>
    <w:p w:rsidR="00BF55F5" w:rsidRDefault="00430C05" w:rsidP="008D0047">
      <w:pPr>
        <w:pBdr>
          <w:top w:val="nil"/>
          <w:left w:val="nil"/>
          <w:bottom w:val="nil"/>
          <w:right w:val="nil"/>
          <w:between w:val="nil"/>
        </w:pBdr>
        <w:spacing w:before="120" w:after="0"/>
        <w:ind w:left="644" w:right="1"/>
        <w:jc w:val="both"/>
        <w:rPr>
          <w:color w:val="000000"/>
          <w:sz w:val="22"/>
          <w:szCs w:val="22"/>
        </w:rPr>
      </w:pPr>
      <w:r>
        <w:rPr>
          <w:color w:val="000000"/>
          <w:sz w:val="22"/>
          <w:szCs w:val="22"/>
        </w:rPr>
        <w:t xml:space="preserve">Regulation (EU) N°236/2014 of the European Parliament and of the Council of 11 March 2014 laying down common rules and procedures for the implementation of the Union's instruments for financing external action, Regulation (EU) No 231/2014 of the European Parliament and of the Council of 11 March 2014 establishing an Instrument for Pre-accession Assistance (IPA II), </w:t>
      </w:r>
      <w:r w:rsidR="00EB2A54">
        <w:rPr>
          <w:color w:val="000000"/>
          <w:sz w:val="22"/>
          <w:szCs w:val="22"/>
        </w:rPr>
        <w:t>t</w:t>
      </w:r>
      <w:r w:rsidR="007C36F3">
        <w:rPr>
          <w:color w:val="000000"/>
          <w:sz w:val="22"/>
          <w:szCs w:val="22"/>
        </w:rPr>
        <w:t>he </w:t>
      </w:r>
      <w:proofErr w:type="spellStart"/>
      <w:r w:rsidR="007C36F3">
        <w:rPr>
          <w:color w:val="000000"/>
          <w:sz w:val="22"/>
          <w:szCs w:val="22"/>
        </w:rPr>
        <w:t>Interreg</w:t>
      </w:r>
      <w:proofErr w:type="spellEnd"/>
      <w:r w:rsidR="007C36F3">
        <w:rPr>
          <w:color w:val="000000"/>
          <w:sz w:val="22"/>
          <w:szCs w:val="22"/>
        </w:rPr>
        <w:t>-IPA CBC Hungary - Serbia</w:t>
      </w:r>
      <w:r w:rsidR="00EB2A54" w:rsidRPr="001943D1">
        <w:rPr>
          <w:color w:val="000000"/>
          <w:sz w:val="22"/>
          <w:szCs w:val="22"/>
        </w:rPr>
        <w:t>.</w:t>
      </w:r>
    </w:p>
    <w:p w:rsidR="00BF55F5" w:rsidRDefault="00430C05">
      <w:pPr>
        <w:pBdr>
          <w:top w:val="nil"/>
          <w:left w:val="nil"/>
          <w:bottom w:val="nil"/>
          <w:right w:val="nil"/>
          <w:between w:val="nil"/>
        </w:pBdr>
        <w:ind w:left="709" w:hanging="360"/>
        <w:jc w:val="both"/>
        <w:rPr>
          <w:color w:val="000000"/>
        </w:rPr>
      </w:pPr>
      <w:r>
        <w:rPr>
          <w:b/>
          <w:color w:val="000000"/>
        </w:rPr>
        <w:t>30. Additional information</w:t>
      </w:r>
    </w:p>
    <w:p w:rsidR="00BF55F5" w:rsidRDefault="008D0047">
      <w:pPr>
        <w:spacing w:after="0"/>
        <w:ind w:left="709"/>
        <w:jc w:val="both"/>
        <w:rPr>
          <w:sz w:val="22"/>
          <w:szCs w:val="22"/>
        </w:rPr>
      </w:pPr>
      <w:r>
        <w:rPr>
          <w:sz w:val="22"/>
          <w:szCs w:val="22"/>
        </w:rPr>
        <w:t>N/A</w:t>
      </w:r>
    </w:p>
    <w:p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rsidSect="004C6204">
      <w:headerReference w:type="default" r:id="rId8"/>
      <w:footerReference w:type="default" r:id="rId9"/>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B4F" w:rsidRDefault="00304B4F">
      <w:pPr>
        <w:spacing w:before="0" w:after="0"/>
      </w:pPr>
      <w:r>
        <w:separator/>
      </w:r>
    </w:p>
  </w:endnote>
  <w:endnote w:type="continuationSeparator" w:id="0">
    <w:p w:rsidR="00304B4F" w:rsidRDefault="00304B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D3D" w:rsidRPr="00D02D3D" w:rsidRDefault="007C36F3" w:rsidP="00D02D3D">
    <w:pPr>
      <w:pBdr>
        <w:top w:val="nil"/>
        <w:left w:val="nil"/>
        <w:bottom w:val="nil"/>
        <w:right w:val="nil"/>
        <w:between w:val="nil"/>
      </w:pBdr>
      <w:tabs>
        <w:tab w:val="right" w:pos="9214"/>
      </w:tabs>
      <w:spacing w:before="0" w:after="0"/>
      <w:rPr>
        <w:b/>
        <w:color w:val="000000"/>
        <w:sz w:val="18"/>
        <w:szCs w:val="18"/>
      </w:rPr>
    </w:pPr>
    <w:r>
      <w:rPr>
        <w:b/>
        <w:sz w:val="20"/>
      </w:rPr>
      <w:t>December</w:t>
    </w:r>
    <w:r w:rsidRPr="003670BA">
      <w:rPr>
        <w:b/>
        <w:sz w:val="20"/>
      </w:rPr>
      <w:t xml:space="preserve"> 202</w:t>
    </w:r>
    <w:r>
      <w:rPr>
        <w:b/>
        <w:sz w:val="20"/>
      </w:rPr>
      <w:t>1</w:t>
    </w:r>
  </w:p>
  <w:p w:rsidR="00430C05" w:rsidRPr="00D02D3D" w:rsidRDefault="00D02D3D" w:rsidP="00D02D3D">
    <w:pPr>
      <w:pBdr>
        <w:top w:val="nil"/>
        <w:left w:val="nil"/>
        <w:bottom w:val="nil"/>
        <w:right w:val="nil"/>
        <w:between w:val="nil"/>
      </w:pBdr>
      <w:tabs>
        <w:tab w:val="right" w:pos="9214"/>
      </w:tabs>
      <w:spacing w:before="0" w:after="0"/>
      <w:rPr>
        <w:color w:val="000000"/>
        <w:sz w:val="20"/>
        <w:szCs w:val="20"/>
      </w:rPr>
    </w:pPr>
    <w:proofErr w:type="gramStart"/>
    <w:r w:rsidRPr="00D02D3D">
      <w:rPr>
        <w:color w:val="000000"/>
        <w:sz w:val="18"/>
        <w:szCs w:val="18"/>
      </w:rPr>
      <w:t>b8o3_contractnotice_simp_en</w:t>
    </w:r>
    <w:proofErr w:type="gramEnd"/>
    <w:r w:rsidR="00430C05">
      <w:rPr>
        <w:color w:val="000000"/>
        <w:sz w:val="18"/>
        <w:szCs w:val="18"/>
      </w:rPr>
      <w:tab/>
      <w:t xml:space="preserve">Page </w:t>
    </w:r>
    <w:r w:rsidR="00907F8E">
      <w:rPr>
        <w:color w:val="000000"/>
        <w:sz w:val="18"/>
        <w:szCs w:val="18"/>
      </w:rPr>
      <w:fldChar w:fldCharType="begin"/>
    </w:r>
    <w:r w:rsidR="00430C05">
      <w:rPr>
        <w:color w:val="000000"/>
        <w:sz w:val="18"/>
        <w:szCs w:val="18"/>
      </w:rPr>
      <w:instrText>PAGE</w:instrText>
    </w:r>
    <w:r w:rsidR="00907F8E">
      <w:rPr>
        <w:color w:val="000000"/>
        <w:sz w:val="18"/>
        <w:szCs w:val="18"/>
      </w:rPr>
      <w:fldChar w:fldCharType="separate"/>
    </w:r>
    <w:r w:rsidR="00914CA1">
      <w:rPr>
        <w:noProof/>
        <w:color w:val="000000"/>
        <w:sz w:val="18"/>
        <w:szCs w:val="18"/>
      </w:rPr>
      <w:t>5</w:t>
    </w:r>
    <w:r w:rsidR="00907F8E">
      <w:rPr>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B4F" w:rsidRDefault="00304B4F">
      <w:pPr>
        <w:spacing w:before="0" w:after="0"/>
      </w:pPr>
      <w:r>
        <w:separator/>
      </w:r>
    </w:p>
  </w:footnote>
  <w:footnote w:type="continuationSeparator" w:id="0">
    <w:p w:rsidR="00304B4F" w:rsidRDefault="00304B4F">
      <w:pPr>
        <w:spacing w:before="0" w:after="0"/>
      </w:pPr>
      <w:r>
        <w:continuationSeparator/>
      </w:r>
    </w:p>
  </w:footnote>
  <w:footnote w:id="1">
    <w:p w:rsidR="00245A46" w:rsidRPr="002C38A0" w:rsidRDefault="00245A46" w:rsidP="00245A46">
      <w:pPr>
        <w:pStyle w:val="FootnoteText"/>
        <w:rPr>
          <w:lang w:val="en-GB"/>
        </w:rPr>
      </w:pPr>
      <w:r>
        <w:rPr>
          <w:rStyle w:val="FootnoteReference"/>
        </w:rPr>
        <w:footnoteRef/>
      </w:r>
      <w:r w:rsidRPr="002C38A0">
        <w:rPr>
          <w:lang w:val="en-GB"/>
        </w:rPr>
        <w:t>It is recommended to use registered mail in case the postmark would not be readable.</w:t>
      </w:r>
    </w:p>
  </w:footnote>
  <w:footnote w:id="2">
    <w:p w:rsidR="00430C05" w:rsidRDefault="00430C05">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C05" w:rsidRDefault="007C36F3">
    <w:pPr>
      <w:pBdr>
        <w:top w:val="nil"/>
        <w:left w:val="nil"/>
        <w:bottom w:val="nil"/>
        <w:right w:val="nil"/>
        <w:between w:val="nil"/>
      </w:pBdr>
      <w:tabs>
        <w:tab w:val="center" w:pos="4320"/>
        <w:tab w:val="right" w:pos="8640"/>
      </w:tabs>
      <w:rPr>
        <w:color w:val="000000"/>
      </w:rPr>
    </w:pPr>
    <w:r>
      <w:rPr>
        <w:rFonts w:ascii="Calibri" w:hAnsi="Calibri"/>
        <w:noProof/>
        <w:sz w:val="22"/>
        <w:szCs w:val="22"/>
        <w:lang w:val="en-US"/>
      </w:rPr>
      <w:drawing>
        <wp:inline distT="0" distB="0" distL="0" distR="0" wp14:anchorId="7A658845" wp14:editId="2429C74A">
          <wp:extent cx="1952625" cy="381000"/>
          <wp:effectExtent l="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381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93A5788"/>
    <w:multiLevelType w:val="hybridMultilevel"/>
    <w:tmpl w:val="992A5E86"/>
    <w:lvl w:ilvl="0" w:tplc="00A87A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5"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6"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12"/>
  </w:num>
  <w:num w:numId="2">
    <w:abstractNumId w:val="6"/>
  </w:num>
  <w:num w:numId="3">
    <w:abstractNumId w:val="0"/>
  </w:num>
  <w:num w:numId="4">
    <w:abstractNumId w:val="9"/>
  </w:num>
  <w:num w:numId="5">
    <w:abstractNumId w:val="1"/>
  </w:num>
  <w:num w:numId="6">
    <w:abstractNumId w:val="5"/>
  </w:num>
  <w:num w:numId="7">
    <w:abstractNumId w:val="7"/>
  </w:num>
  <w:num w:numId="8">
    <w:abstractNumId w:val="11"/>
  </w:num>
  <w:num w:numId="9">
    <w:abstractNumId w:val="3"/>
  </w:num>
  <w:num w:numId="10">
    <w:abstractNumId w:val="4"/>
  </w:num>
  <w:num w:numId="11">
    <w:abstractNumId w:val="1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5F5"/>
    <w:rsid w:val="00034C98"/>
    <w:rsid w:val="00043246"/>
    <w:rsid w:val="000531C2"/>
    <w:rsid w:val="000D27CC"/>
    <w:rsid w:val="000F3962"/>
    <w:rsid w:val="0012422D"/>
    <w:rsid w:val="00127802"/>
    <w:rsid w:val="00172D85"/>
    <w:rsid w:val="00181E53"/>
    <w:rsid w:val="001828E9"/>
    <w:rsid w:val="001943D1"/>
    <w:rsid w:val="00197688"/>
    <w:rsid w:val="001E39D3"/>
    <w:rsid w:val="00210F82"/>
    <w:rsid w:val="00245A46"/>
    <w:rsid w:val="002650E7"/>
    <w:rsid w:val="002B1749"/>
    <w:rsid w:val="002F5F33"/>
    <w:rsid w:val="00304B4F"/>
    <w:rsid w:val="0031392C"/>
    <w:rsid w:val="003368C2"/>
    <w:rsid w:val="003902CF"/>
    <w:rsid w:val="003B7394"/>
    <w:rsid w:val="003E6B7C"/>
    <w:rsid w:val="0040593A"/>
    <w:rsid w:val="0041626A"/>
    <w:rsid w:val="00430C05"/>
    <w:rsid w:val="00441865"/>
    <w:rsid w:val="00451DF7"/>
    <w:rsid w:val="00452282"/>
    <w:rsid w:val="00463381"/>
    <w:rsid w:val="00463A0D"/>
    <w:rsid w:val="004A5AEB"/>
    <w:rsid w:val="004A77BB"/>
    <w:rsid w:val="004C6204"/>
    <w:rsid w:val="00544AEC"/>
    <w:rsid w:val="005773C8"/>
    <w:rsid w:val="005C39FA"/>
    <w:rsid w:val="005D0F44"/>
    <w:rsid w:val="00622291"/>
    <w:rsid w:val="0062422E"/>
    <w:rsid w:val="00627335"/>
    <w:rsid w:val="006718A8"/>
    <w:rsid w:val="006C5EB4"/>
    <w:rsid w:val="00733E8C"/>
    <w:rsid w:val="00764DD1"/>
    <w:rsid w:val="007B0BC2"/>
    <w:rsid w:val="007C36F3"/>
    <w:rsid w:val="007F2F8A"/>
    <w:rsid w:val="00811A01"/>
    <w:rsid w:val="00864E04"/>
    <w:rsid w:val="0087231E"/>
    <w:rsid w:val="00885F7B"/>
    <w:rsid w:val="008B1B6D"/>
    <w:rsid w:val="008C4BCF"/>
    <w:rsid w:val="008D0047"/>
    <w:rsid w:val="00907F8E"/>
    <w:rsid w:val="00914CA1"/>
    <w:rsid w:val="00936ABE"/>
    <w:rsid w:val="00937CE2"/>
    <w:rsid w:val="00955B09"/>
    <w:rsid w:val="00963AB5"/>
    <w:rsid w:val="009713B6"/>
    <w:rsid w:val="009725D2"/>
    <w:rsid w:val="00995603"/>
    <w:rsid w:val="009B3C31"/>
    <w:rsid w:val="009E4124"/>
    <w:rsid w:val="00A27267"/>
    <w:rsid w:val="00A9287B"/>
    <w:rsid w:val="00AA2D93"/>
    <w:rsid w:val="00AB66B8"/>
    <w:rsid w:val="00AC1139"/>
    <w:rsid w:val="00AE3E71"/>
    <w:rsid w:val="00AF3B40"/>
    <w:rsid w:val="00AF7FCC"/>
    <w:rsid w:val="00B0574A"/>
    <w:rsid w:val="00B470C4"/>
    <w:rsid w:val="00B52702"/>
    <w:rsid w:val="00B52804"/>
    <w:rsid w:val="00B560E5"/>
    <w:rsid w:val="00B64425"/>
    <w:rsid w:val="00B772A3"/>
    <w:rsid w:val="00B80E88"/>
    <w:rsid w:val="00BF55F5"/>
    <w:rsid w:val="00C140F5"/>
    <w:rsid w:val="00C44BD7"/>
    <w:rsid w:val="00C712A7"/>
    <w:rsid w:val="00C73641"/>
    <w:rsid w:val="00C92AFD"/>
    <w:rsid w:val="00CC2EF7"/>
    <w:rsid w:val="00CC3445"/>
    <w:rsid w:val="00CC4A4A"/>
    <w:rsid w:val="00CF633D"/>
    <w:rsid w:val="00D02D3D"/>
    <w:rsid w:val="00D33434"/>
    <w:rsid w:val="00D600F2"/>
    <w:rsid w:val="00D87160"/>
    <w:rsid w:val="00DD468A"/>
    <w:rsid w:val="00DD7975"/>
    <w:rsid w:val="00E71760"/>
    <w:rsid w:val="00EA398C"/>
    <w:rsid w:val="00EB2A54"/>
    <w:rsid w:val="00EC16EA"/>
    <w:rsid w:val="00ED1ECD"/>
    <w:rsid w:val="00EE0C9D"/>
    <w:rsid w:val="00F67B12"/>
    <w:rsid w:val="00F67D30"/>
    <w:rsid w:val="00F848D4"/>
    <w:rsid w:val="00F967D8"/>
    <w:rsid w:val="00FD2E9F"/>
    <w:rsid w:val="00FD38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509F10-D6AE-4967-BAF6-562DC467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C6204"/>
  </w:style>
  <w:style w:type="paragraph" w:styleId="Heading1">
    <w:name w:val="heading 1"/>
    <w:basedOn w:val="Normal"/>
    <w:next w:val="Normal"/>
    <w:rsid w:val="004C6204"/>
    <w:pPr>
      <w:keepNext/>
      <w:keepLines/>
      <w:spacing w:before="480" w:after="120"/>
      <w:outlineLvl w:val="0"/>
    </w:pPr>
    <w:rPr>
      <w:b/>
      <w:sz w:val="48"/>
      <w:szCs w:val="48"/>
    </w:rPr>
  </w:style>
  <w:style w:type="paragraph" w:styleId="Heading2">
    <w:name w:val="heading 2"/>
    <w:basedOn w:val="Normal"/>
    <w:next w:val="Normal"/>
    <w:rsid w:val="004C6204"/>
    <w:pPr>
      <w:keepNext/>
      <w:widowControl/>
      <w:spacing w:before="120" w:after="120"/>
      <w:outlineLvl w:val="1"/>
    </w:pPr>
    <w:rPr>
      <w:rFonts w:ascii="Arial" w:eastAsia="Arial" w:hAnsi="Arial" w:cs="Arial"/>
      <w:sz w:val="20"/>
      <w:szCs w:val="20"/>
    </w:rPr>
  </w:style>
  <w:style w:type="paragraph" w:styleId="Heading3">
    <w:name w:val="heading 3"/>
    <w:basedOn w:val="Normal"/>
    <w:next w:val="Normal"/>
    <w:rsid w:val="004C6204"/>
    <w:pPr>
      <w:keepNext/>
      <w:keepLines/>
      <w:spacing w:before="280" w:after="80"/>
      <w:outlineLvl w:val="2"/>
    </w:pPr>
    <w:rPr>
      <w:b/>
      <w:sz w:val="28"/>
      <w:szCs w:val="28"/>
    </w:rPr>
  </w:style>
  <w:style w:type="paragraph" w:styleId="Heading4">
    <w:name w:val="heading 4"/>
    <w:basedOn w:val="Normal"/>
    <w:next w:val="Normal"/>
    <w:rsid w:val="004C6204"/>
    <w:pPr>
      <w:keepNext/>
      <w:spacing w:before="240" w:after="60"/>
      <w:outlineLvl w:val="3"/>
    </w:pPr>
    <w:rPr>
      <w:rFonts w:ascii="Calibri" w:eastAsia="Calibri" w:hAnsi="Calibri" w:cs="Calibri"/>
      <w:b/>
      <w:sz w:val="28"/>
      <w:szCs w:val="28"/>
    </w:rPr>
  </w:style>
  <w:style w:type="paragraph" w:styleId="Heading5">
    <w:name w:val="heading 5"/>
    <w:basedOn w:val="Normal"/>
    <w:next w:val="Normal"/>
    <w:rsid w:val="004C6204"/>
    <w:pPr>
      <w:keepNext/>
      <w:keepLines/>
      <w:spacing w:before="220" w:after="40"/>
      <w:outlineLvl w:val="4"/>
    </w:pPr>
    <w:rPr>
      <w:b/>
      <w:sz w:val="22"/>
      <w:szCs w:val="22"/>
    </w:rPr>
  </w:style>
  <w:style w:type="paragraph" w:styleId="Heading6">
    <w:name w:val="heading 6"/>
    <w:basedOn w:val="Normal"/>
    <w:next w:val="Normal"/>
    <w:rsid w:val="004C620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C6204"/>
    <w:pPr>
      <w:keepNext/>
      <w:keepLines/>
      <w:spacing w:before="480" w:after="120"/>
    </w:pPr>
    <w:rPr>
      <w:b/>
      <w:sz w:val="72"/>
      <w:szCs w:val="72"/>
    </w:rPr>
  </w:style>
  <w:style w:type="paragraph" w:styleId="Subtitle">
    <w:name w:val="Subtitle"/>
    <w:basedOn w:val="Normal"/>
    <w:next w:val="Normal"/>
    <w:rsid w:val="004C6204"/>
    <w:pPr>
      <w:keepNext/>
      <w:keepLines/>
      <w:spacing w:before="360" w:after="80"/>
    </w:pPr>
    <w:rPr>
      <w:rFonts w:ascii="Georgia" w:eastAsia="Georgia" w:hAnsi="Georgia" w:cs="Georgia"/>
      <w:i/>
      <w:color w:val="666666"/>
      <w:sz w:val="48"/>
      <w:szCs w:val="48"/>
    </w:rPr>
  </w:style>
  <w:style w:type="table" w:customStyle="1" w:styleId="a">
    <w:basedOn w:val="TableNormal"/>
    <w:rsid w:val="004C6204"/>
    <w:tblPr>
      <w:tblStyleRowBandSize w:val="1"/>
      <w:tblStyleColBandSize w:val="1"/>
    </w:tblPr>
  </w:style>
  <w:style w:type="table" w:customStyle="1" w:styleId="a0">
    <w:basedOn w:val="TableNormal"/>
    <w:rsid w:val="004C6204"/>
    <w:tblPr>
      <w:tblStyleRowBandSize w:val="1"/>
      <w:tblStyleColBandSize w:val="1"/>
    </w:tblPr>
  </w:style>
  <w:style w:type="table" w:customStyle="1" w:styleId="a1">
    <w:basedOn w:val="TableNormal"/>
    <w:rsid w:val="004C6204"/>
    <w:tblPr>
      <w:tblStyleRowBandSize w:val="1"/>
      <w:tblStyleColBandSize w:val="1"/>
    </w:tblPr>
  </w:style>
  <w:style w:type="table" w:customStyle="1" w:styleId="a2">
    <w:basedOn w:val="TableNormal"/>
    <w:rsid w:val="004C6204"/>
    <w:tblPr>
      <w:tblStyleRowBandSize w:val="1"/>
      <w:tblStyleColBandSize w:val="1"/>
    </w:tblPr>
  </w:style>
  <w:style w:type="table" w:customStyle="1" w:styleId="a3">
    <w:basedOn w:val="TableNormal"/>
    <w:rsid w:val="004C6204"/>
    <w:tblPr>
      <w:tblStyleRowBandSize w:val="1"/>
      <w:tblStyleColBandSize w:val="1"/>
    </w:tblPr>
  </w:style>
  <w:style w:type="table" w:customStyle="1" w:styleId="a4">
    <w:basedOn w:val="TableNormal"/>
    <w:rsid w:val="004C6204"/>
    <w:tblPr>
      <w:tblStyleRowBandSize w:val="1"/>
      <w:tblStyleColBandSize w:val="1"/>
    </w:tblPr>
  </w:style>
  <w:style w:type="table" w:customStyle="1" w:styleId="a5">
    <w:basedOn w:val="TableNormal"/>
    <w:rsid w:val="004C6204"/>
    <w:tblPr>
      <w:tblStyleRowBandSize w:val="1"/>
      <w:tblStyleColBandSize w:val="1"/>
    </w:tblPr>
  </w:style>
  <w:style w:type="table" w:customStyle="1" w:styleId="a6">
    <w:basedOn w:val="TableNormal"/>
    <w:rsid w:val="004C6204"/>
    <w:tblPr>
      <w:tblStyleRowBandSize w:val="1"/>
      <w:tblStyleColBandSize w:val="1"/>
    </w:tblPr>
  </w:style>
  <w:style w:type="table" w:customStyle="1" w:styleId="a7">
    <w:basedOn w:val="TableNormal"/>
    <w:rsid w:val="004C6204"/>
    <w:tblPr>
      <w:tblStyleRowBandSize w:val="1"/>
      <w:tblStyleColBandSize w:val="1"/>
    </w:tblPr>
  </w:style>
  <w:style w:type="table" w:customStyle="1" w:styleId="a8">
    <w:basedOn w:val="TableNormal"/>
    <w:rsid w:val="004C6204"/>
    <w:tblPr>
      <w:tblStyleRowBandSize w:val="1"/>
      <w:tblStyleColBandSize w:val="1"/>
    </w:tblPr>
  </w:style>
  <w:style w:type="table" w:customStyle="1" w:styleId="a9">
    <w:basedOn w:val="TableNormal"/>
    <w:rsid w:val="004C6204"/>
    <w:tblPr>
      <w:tblStyleRowBandSize w:val="1"/>
      <w:tblStyleColBandSize w:val="1"/>
    </w:tblPr>
  </w:style>
  <w:style w:type="table" w:customStyle="1" w:styleId="aa">
    <w:basedOn w:val="TableNormal"/>
    <w:rsid w:val="004C6204"/>
    <w:tblPr>
      <w:tblStyleRowBandSize w:val="1"/>
      <w:tblStyleColBandSize w:val="1"/>
    </w:tblPr>
  </w:style>
  <w:style w:type="table" w:customStyle="1" w:styleId="ab">
    <w:basedOn w:val="TableNormal"/>
    <w:rsid w:val="004C6204"/>
    <w:tblPr>
      <w:tblStyleRowBandSize w:val="1"/>
      <w:tblStyleColBandSize w:val="1"/>
    </w:tblPr>
  </w:style>
  <w:style w:type="table" w:customStyle="1" w:styleId="ac">
    <w:basedOn w:val="TableNormal"/>
    <w:rsid w:val="004C6204"/>
    <w:tblPr>
      <w:tblStyleRowBandSize w:val="1"/>
      <w:tblStyleColBandSize w:val="1"/>
    </w:tblPr>
  </w:style>
  <w:style w:type="table" w:customStyle="1" w:styleId="ad">
    <w:basedOn w:val="TableNormal"/>
    <w:rsid w:val="004C6204"/>
    <w:tblPr>
      <w:tblStyleRowBandSize w:val="1"/>
      <w:tblStyleColBandSize w:val="1"/>
    </w:tblPr>
  </w:style>
  <w:style w:type="paragraph" w:styleId="CommentText">
    <w:name w:val="annotation text"/>
    <w:basedOn w:val="Normal"/>
    <w:link w:val="CommentTextChar"/>
    <w:uiPriority w:val="99"/>
    <w:semiHidden/>
    <w:unhideWhenUsed/>
    <w:rsid w:val="004C6204"/>
    <w:rPr>
      <w:sz w:val="20"/>
      <w:szCs w:val="20"/>
    </w:rPr>
  </w:style>
  <w:style w:type="character" w:customStyle="1" w:styleId="CommentTextChar">
    <w:name w:val="Comment Text Char"/>
    <w:basedOn w:val="DefaultParagraphFont"/>
    <w:link w:val="CommentText"/>
    <w:uiPriority w:val="99"/>
    <w:semiHidden/>
    <w:rsid w:val="004C6204"/>
    <w:rPr>
      <w:sz w:val="20"/>
      <w:szCs w:val="20"/>
    </w:rPr>
  </w:style>
  <w:style w:type="character" w:styleId="CommentReference">
    <w:name w:val="annotation reference"/>
    <w:basedOn w:val="DefaultParagraphFont"/>
    <w:uiPriority w:val="99"/>
    <w:semiHidden/>
    <w:unhideWhenUsed/>
    <w:rsid w:val="004C6204"/>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 w:type="character" w:styleId="Strong">
    <w:name w:val="Strong"/>
    <w:uiPriority w:val="22"/>
    <w:qFormat/>
    <w:rsid w:val="00D87160"/>
    <w:rPr>
      <w:rFonts w:cs="Times New Roman"/>
      <w:b/>
    </w:rPr>
  </w:style>
  <w:style w:type="character" w:styleId="Hyperlink">
    <w:name w:val="Hyperlink"/>
    <w:unhideWhenUsed/>
    <w:rsid w:val="00181E53"/>
    <w:rPr>
      <w:color w:val="0000FF"/>
      <w:u w:val="single"/>
    </w:rPr>
  </w:style>
  <w:style w:type="paragraph" w:styleId="CommentSubject">
    <w:name w:val="annotation subject"/>
    <w:basedOn w:val="CommentText"/>
    <w:next w:val="CommentText"/>
    <w:link w:val="CommentSubjectChar"/>
    <w:uiPriority w:val="99"/>
    <w:semiHidden/>
    <w:unhideWhenUsed/>
    <w:rsid w:val="007F2F8A"/>
    <w:rPr>
      <w:b/>
      <w:bCs/>
    </w:rPr>
  </w:style>
  <w:style w:type="character" w:customStyle="1" w:styleId="CommentSubjectChar">
    <w:name w:val="Comment Subject Char"/>
    <w:basedOn w:val="CommentTextChar"/>
    <w:link w:val="CommentSubject"/>
    <w:uiPriority w:val="99"/>
    <w:semiHidden/>
    <w:rsid w:val="007F2F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764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terreg-ipa-husrb.com/en/file/87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13</cp:revision>
  <dcterms:created xsi:type="dcterms:W3CDTF">2020-12-06T17:33:00Z</dcterms:created>
  <dcterms:modified xsi:type="dcterms:W3CDTF">2022-02-02T14:02:00Z</dcterms:modified>
</cp:coreProperties>
</file>