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E5A03"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0DA3EDA5"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24887CAB" w14:textId="22E7D41F" w:rsidR="00731192" w:rsidRDefault="00C66485" w:rsidP="000319E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23237FBE" w14:textId="0CE67C8A"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6C2389" w:rsidRPr="006C2389">
        <w:rPr>
          <w:rFonts w:ascii="Times New Roman" w:hAnsi="Times New Roman"/>
          <w:b/>
          <w:szCs w:val="22"/>
        </w:rPr>
        <w:t>HUSRB/1903/31/0075-4/project meetings, closing conference, workshop, seasonal programs and tours 5.3.1; 5.3.2; 5.3.3; 5.3.4; 5.3.5 and 5.3.6</w:t>
      </w:r>
      <w:bookmarkStart w:id="0" w:name="_GoBack"/>
      <w:bookmarkEnd w:id="0"/>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14:paraId="26550419" w14:textId="30B780E6" w:rsidR="00A50500" w:rsidRDefault="000319E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A22B60">
        <w:rPr>
          <w:rFonts w:ascii="Times New Roman" w:hAnsi="Times New Roman"/>
          <w:b/>
          <w:szCs w:val="22"/>
        </w:rPr>
        <w:t>Services related to organization of project meetings, closing conference, knowledge transfer workshops, seasonal cross-borders programs and joint guided and special guided tours for the project BAJA- SOMBOR TOURISM4ALL</w:t>
      </w:r>
      <w:r w:rsidR="00E668A7" w:rsidRPr="00C66485">
        <w:rPr>
          <w:rFonts w:ascii="Times New Roman" w:hAnsi="Times New Roman"/>
          <w:b/>
          <w:szCs w:val="22"/>
        </w:rPr>
        <w:t xml:space="preserve">, </w:t>
      </w:r>
      <w:r>
        <w:rPr>
          <w:rFonts w:ascii="Times New Roman" w:hAnsi="Times New Roman"/>
          <w:b/>
          <w:szCs w:val="22"/>
        </w:rPr>
        <w:t>Sombor</w:t>
      </w:r>
    </w:p>
    <w:p w14:paraId="3ED4D2E8" w14:textId="3A5627D5"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FA7461">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sidRPr="00FA7461">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sidRPr="00FA7461">
        <w:rPr>
          <w:rFonts w:ascii="Times New Roman" w:hAnsi="Times New Roman"/>
          <w:color w:val="000000"/>
          <w:szCs w:val="22"/>
          <w:highlight w:val="lightGray"/>
        </w:rPr>
        <w:t>&gt;</w:t>
      </w:r>
      <w:r w:rsidRPr="00FA7461">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14:paraId="05ABF084" w14:textId="1D579070"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0319E5" w:rsidRPr="000319E5">
        <w:rPr>
          <w:rFonts w:ascii="Times New Roman" w:hAnsi="Times New Roman"/>
          <w:b/>
          <w:color w:val="000000"/>
          <w:szCs w:val="22"/>
        </w:rPr>
        <w:t>RSD</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Please complete a new financial identification form if your bank account details have changed </w:t>
      </w:r>
      <w:r w:rsidR="008957F2">
        <w:rPr>
          <w:rFonts w:ascii="Times New Roman" w:hAnsi="Times New Roman"/>
          <w:color w:val="000000"/>
          <w:szCs w:val="22"/>
        </w:rPr>
        <w:t>and are different from</w:t>
      </w:r>
      <w:r w:rsidR="008957F2" w:rsidRPr="00C66485">
        <w:rPr>
          <w:rFonts w:ascii="Times New Roman" w:hAnsi="Times New Roman"/>
          <w:color w:val="000000"/>
          <w:szCs w:val="22"/>
        </w:rPr>
        <w:t xml:space="preserve"> </w:t>
      </w:r>
      <w:r w:rsidRPr="00C66485">
        <w:rPr>
          <w:rFonts w:ascii="Times New Roman" w:hAnsi="Times New Roman"/>
          <w:color w:val="000000"/>
          <w:szCs w:val="22"/>
        </w:rPr>
        <w:t>those submitted with your tender.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 xml:space="preserve">These scores are based on the average technical </w:t>
      </w:r>
      <w:r w:rsidR="00A343D8">
        <w:rPr>
          <w:rFonts w:ascii="Times New Roman" w:hAnsi="Times New Roman"/>
          <w:color w:val="000000"/>
          <w:spacing w:val="-2"/>
          <w:szCs w:val="22"/>
        </w:rPr>
        <w:t>scores</w:t>
      </w:r>
      <w:r w:rsidRPr="00C66485">
        <w:rPr>
          <w:rFonts w:ascii="Times New Roman" w:hAnsi="Times New Roman"/>
          <w:color w:val="000000"/>
          <w:spacing w:val="-2"/>
          <w:szCs w:val="22"/>
        </w:rPr>
        <w:t xml:space="preserve">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87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1796"/>
        <w:gridCol w:w="1350"/>
        <w:gridCol w:w="1350"/>
        <w:gridCol w:w="1260"/>
        <w:gridCol w:w="1440"/>
      </w:tblGrid>
      <w:tr w:rsidR="000319E5" w:rsidRPr="00C66485" w14:paraId="2CC7E34D" w14:textId="77777777" w:rsidTr="000319E5">
        <w:trPr>
          <w:gridBefore w:val="4"/>
          <w:wBefore w:w="6172" w:type="dxa"/>
        </w:trPr>
        <w:tc>
          <w:tcPr>
            <w:tcW w:w="2700" w:type="dxa"/>
            <w:gridSpan w:val="2"/>
            <w:tcBorders>
              <w:top w:val="single" w:sz="4" w:space="0" w:color="auto"/>
              <w:left w:val="single" w:sz="4" w:space="0" w:color="auto"/>
              <w:bottom w:val="single" w:sz="4" w:space="0" w:color="auto"/>
              <w:right w:val="single" w:sz="4" w:space="0" w:color="auto"/>
            </w:tcBorders>
          </w:tcPr>
          <w:p w14:paraId="4DCF8255" w14:textId="77777777" w:rsidR="000319E5" w:rsidRPr="00C66485" w:rsidRDefault="000319E5"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t xml:space="preserve">Composite </w:t>
            </w:r>
            <w:r>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0319E5" w:rsidRPr="00C66485" w14:paraId="3662ECA1" w14:textId="77777777" w:rsidTr="000319E5">
        <w:tc>
          <w:tcPr>
            <w:tcW w:w="1676" w:type="dxa"/>
            <w:tcBorders>
              <w:top w:val="single" w:sz="4" w:space="0" w:color="auto"/>
              <w:left w:val="single" w:sz="4" w:space="0" w:color="auto"/>
              <w:bottom w:val="single" w:sz="4" w:space="0" w:color="auto"/>
              <w:right w:val="single" w:sz="4" w:space="0" w:color="auto"/>
            </w:tcBorders>
          </w:tcPr>
          <w:p w14:paraId="0B67D47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796" w:type="dxa"/>
            <w:tcBorders>
              <w:top w:val="single" w:sz="4" w:space="0" w:color="auto"/>
              <w:left w:val="single" w:sz="4" w:space="0" w:color="auto"/>
              <w:bottom w:val="single" w:sz="4" w:space="0" w:color="auto"/>
              <w:right w:val="single" w:sz="4" w:space="0" w:color="auto"/>
            </w:tcBorders>
            <w:vAlign w:val="center"/>
          </w:tcPr>
          <w:p w14:paraId="294DDA3B"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1350" w:type="dxa"/>
            <w:tcBorders>
              <w:top w:val="single" w:sz="2" w:space="0" w:color="auto"/>
              <w:left w:val="single" w:sz="4" w:space="0" w:color="auto"/>
              <w:bottom w:val="single" w:sz="2" w:space="0" w:color="auto"/>
              <w:right w:val="single" w:sz="18" w:space="0" w:color="auto"/>
            </w:tcBorders>
            <w:vAlign w:val="center"/>
          </w:tcPr>
          <w:p w14:paraId="3AEC996E" w14:textId="77777777" w:rsidR="000319E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Average technical score</w:t>
            </w:r>
          </w:p>
        </w:tc>
        <w:tc>
          <w:tcPr>
            <w:tcW w:w="1350" w:type="dxa"/>
            <w:tcBorders>
              <w:top w:val="single" w:sz="2" w:space="0" w:color="auto"/>
              <w:left w:val="single" w:sz="18" w:space="0" w:color="auto"/>
              <w:bottom w:val="single" w:sz="2" w:space="0" w:color="auto"/>
              <w:right w:val="single" w:sz="2" w:space="0" w:color="auto"/>
            </w:tcBorders>
            <w:vAlign w:val="center"/>
          </w:tcPr>
          <w:p w14:paraId="21C6E602"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 xml:space="preserve">Weighted </w:t>
            </w:r>
            <w:r w:rsidRPr="00C66485">
              <w:rPr>
                <w:rFonts w:ascii="Times New Roman" w:hAnsi="Times New Roman"/>
                <w:color w:val="000000"/>
                <w:spacing w:val="-2"/>
                <w:szCs w:val="22"/>
              </w:rPr>
              <w:t>Tech score</w:t>
            </w:r>
            <w:r>
              <w:rPr>
                <w:rFonts w:ascii="Times New Roman" w:hAnsi="Times New Roman"/>
                <w:color w:val="000000"/>
                <w:spacing w:val="-2"/>
                <w:szCs w:val="22"/>
              </w:rPr>
              <w:t xml:space="preserve"> </w:t>
            </w:r>
            <w:r>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260" w:type="dxa"/>
            <w:tcBorders>
              <w:top w:val="single" w:sz="4" w:space="0" w:color="auto"/>
              <w:left w:val="nil"/>
              <w:bottom w:val="single" w:sz="4" w:space="0" w:color="auto"/>
              <w:right w:val="single" w:sz="4" w:space="0" w:color="auto"/>
            </w:tcBorders>
            <w:vAlign w:val="center"/>
          </w:tcPr>
          <w:p w14:paraId="6672946B"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1440" w:type="dxa"/>
            <w:tcBorders>
              <w:top w:val="single" w:sz="4" w:space="0" w:color="auto"/>
              <w:left w:val="single" w:sz="4" w:space="0" w:color="auto"/>
              <w:bottom w:val="single" w:sz="4" w:space="0" w:color="auto"/>
              <w:right w:val="single" w:sz="4" w:space="0" w:color="auto"/>
            </w:tcBorders>
            <w:vAlign w:val="center"/>
          </w:tcPr>
          <w:p w14:paraId="54B4C7D4"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0319E5" w:rsidRPr="00C66485" w14:paraId="153674A7" w14:textId="77777777" w:rsidTr="000319E5">
        <w:tc>
          <w:tcPr>
            <w:tcW w:w="1676" w:type="dxa"/>
            <w:tcBorders>
              <w:top w:val="single" w:sz="4" w:space="0" w:color="auto"/>
              <w:left w:val="single" w:sz="4" w:space="0" w:color="auto"/>
              <w:bottom w:val="single" w:sz="4" w:space="0" w:color="auto"/>
              <w:right w:val="single" w:sz="4" w:space="0" w:color="auto"/>
            </w:tcBorders>
          </w:tcPr>
          <w:p w14:paraId="0C1CA373"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1796" w:type="dxa"/>
            <w:tcBorders>
              <w:top w:val="single" w:sz="4" w:space="0" w:color="auto"/>
              <w:left w:val="single" w:sz="4" w:space="0" w:color="auto"/>
              <w:bottom w:val="single" w:sz="4" w:space="0" w:color="auto"/>
              <w:right w:val="single" w:sz="4" w:space="0" w:color="auto"/>
            </w:tcBorders>
          </w:tcPr>
          <w:p w14:paraId="41B726C7"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4" w:space="0" w:color="auto"/>
              <w:bottom w:val="single" w:sz="2" w:space="0" w:color="auto"/>
              <w:right w:val="single" w:sz="18" w:space="0" w:color="auto"/>
            </w:tcBorders>
          </w:tcPr>
          <w:p w14:paraId="2FFECF66"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18" w:space="0" w:color="auto"/>
              <w:bottom w:val="single" w:sz="2" w:space="0" w:color="auto"/>
              <w:right w:val="single" w:sz="2" w:space="0" w:color="auto"/>
            </w:tcBorders>
          </w:tcPr>
          <w:p w14:paraId="5D673F90"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260" w:type="dxa"/>
            <w:tcBorders>
              <w:top w:val="single" w:sz="4" w:space="0" w:color="auto"/>
              <w:left w:val="nil"/>
              <w:bottom w:val="single" w:sz="4" w:space="0" w:color="auto"/>
              <w:right w:val="single" w:sz="4" w:space="0" w:color="auto"/>
            </w:tcBorders>
          </w:tcPr>
          <w:p w14:paraId="5CFE6A67"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40" w:type="dxa"/>
            <w:tcBorders>
              <w:top w:val="single" w:sz="4" w:space="0" w:color="auto"/>
              <w:left w:val="single" w:sz="4" w:space="0" w:color="auto"/>
              <w:bottom w:val="single" w:sz="4" w:space="0" w:color="auto"/>
              <w:right w:val="single" w:sz="4" w:space="0" w:color="auto"/>
            </w:tcBorders>
          </w:tcPr>
          <w:p w14:paraId="2744CB4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0319E5" w:rsidRPr="00C66485" w14:paraId="03DC1DE7" w14:textId="77777777" w:rsidTr="000319E5">
        <w:tc>
          <w:tcPr>
            <w:tcW w:w="1676" w:type="dxa"/>
            <w:tcBorders>
              <w:top w:val="single" w:sz="4" w:space="0" w:color="auto"/>
              <w:left w:val="single" w:sz="4" w:space="0" w:color="auto"/>
              <w:bottom w:val="single" w:sz="4" w:space="0" w:color="auto"/>
              <w:right w:val="single" w:sz="4" w:space="0" w:color="auto"/>
            </w:tcBorders>
          </w:tcPr>
          <w:p w14:paraId="6525DDB1"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1796" w:type="dxa"/>
            <w:tcBorders>
              <w:top w:val="single" w:sz="4" w:space="0" w:color="auto"/>
              <w:left w:val="single" w:sz="4" w:space="0" w:color="auto"/>
              <w:bottom w:val="single" w:sz="4" w:space="0" w:color="auto"/>
              <w:right w:val="single" w:sz="4" w:space="0" w:color="auto"/>
            </w:tcBorders>
          </w:tcPr>
          <w:p w14:paraId="78B6C3E3"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4" w:space="0" w:color="auto"/>
              <w:bottom w:val="single" w:sz="2" w:space="0" w:color="auto"/>
              <w:right w:val="single" w:sz="18" w:space="0" w:color="auto"/>
            </w:tcBorders>
          </w:tcPr>
          <w:p w14:paraId="570C992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18" w:space="0" w:color="auto"/>
              <w:bottom w:val="single" w:sz="2" w:space="0" w:color="auto"/>
              <w:right w:val="single" w:sz="2" w:space="0" w:color="auto"/>
            </w:tcBorders>
          </w:tcPr>
          <w:p w14:paraId="195B9B46"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260" w:type="dxa"/>
            <w:tcBorders>
              <w:top w:val="single" w:sz="4" w:space="0" w:color="auto"/>
              <w:left w:val="nil"/>
              <w:bottom w:val="single" w:sz="4" w:space="0" w:color="auto"/>
              <w:right w:val="single" w:sz="4" w:space="0" w:color="auto"/>
            </w:tcBorders>
          </w:tcPr>
          <w:p w14:paraId="6A6091D0"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40" w:type="dxa"/>
            <w:tcBorders>
              <w:top w:val="single" w:sz="4" w:space="0" w:color="auto"/>
              <w:left w:val="single" w:sz="4" w:space="0" w:color="auto"/>
              <w:bottom w:val="single" w:sz="4" w:space="0" w:color="auto"/>
              <w:right w:val="single" w:sz="4" w:space="0" w:color="auto"/>
            </w:tcBorders>
          </w:tcPr>
          <w:p w14:paraId="15C6BA0C"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37F179BE" w:rsidR="005848DB" w:rsidRPr="00FA7461"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sidRPr="00FA7461">
        <w:rPr>
          <w:rFonts w:ascii="Times New Roman" w:hAnsi="Times New Roman"/>
          <w:color w:val="000000"/>
          <w:spacing w:val="-2"/>
          <w:szCs w:val="22"/>
          <w:highlight w:val="lightGray"/>
        </w:rPr>
        <w:t>Within</w:t>
      </w:r>
      <w:r w:rsidR="00AB6471" w:rsidRPr="00FA7461">
        <w:rPr>
          <w:rFonts w:ascii="Times New Roman" w:hAnsi="Times New Roman"/>
          <w:b/>
          <w:color w:val="000000"/>
          <w:spacing w:val="-2"/>
          <w:szCs w:val="22"/>
          <w:highlight w:val="lightGray"/>
        </w:rPr>
        <w:t xml:space="preserve"> 5</w:t>
      </w:r>
      <w:r w:rsidRPr="00FA7461">
        <w:rPr>
          <w:rFonts w:ascii="Times New Roman" w:hAnsi="Times New Roman"/>
          <w:b/>
          <w:color w:val="000000"/>
          <w:spacing w:val="-2"/>
          <w:szCs w:val="22"/>
          <w:highlight w:val="lightGray"/>
        </w:rPr>
        <w:t xml:space="preserve"> days</w:t>
      </w:r>
      <w:r w:rsidRPr="00FA7461">
        <w:rPr>
          <w:rFonts w:ascii="Times New Roman" w:hAnsi="Times New Roman"/>
          <w:color w:val="000000"/>
          <w:spacing w:val="-2"/>
          <w:szCs w:val="22"/>
          <w:highlight w:val="lightGray"/>
        </w:rPr>
        <w:t xml:space="preserve"> </w:t>
      </w:r>
      <w:r w:rsidR="00FF0A54" w:rsidRPr="00FA7461">
        <w:rPr>
          <w:rFonts w:ascii="Times New Roman" w:hAnsi="Times New Roman"/>
          <w:color w:val="000000"/>
          <w:spacing w:val="-2"/>
          <w:szCs w:val="22"/>
          <w:highlight w:val="lightGray"/>
        </w:rPr>
        <w:t xml:space="preserve">from today </w:t>
      </w:r>
      <w:r w:rsidRPr="00FA7461">
        <w:rPr>
          <w:rFonts w:ascii="Times New Roman" w:hAnsi="Times New Roman"/>
          <w:color w:val="000000"/>
          <w:spacing w:val="-2"/>
          <w:szCs w:val="22"/>
          <w:highlight w:val="lightGray"/>
        </w:rPr>
        <w:t>y</w:t>
      </w:r>
      <w:r w:rsidR="005A3CAF" w:rsidRPr="00FA7461">
        <w:rPr>
          <w:rFonts w:ascii="Times New Roman" w:hAnsi="Times New Roman"/>
          <w:color w:val="000000"/>
          <w:spacing w:val="-2"/>
          <w:szCs w:val="22"/>
          <w:highlight w:val="lightGray"/>
        </w:rPr>
        <w:t>ou are kindly requested to</w:t>
      </w:r>
      <w:r w:rsidR="007C401E" w:rsidRPr="00FA7461">
        <w:rPr>
          <w:rFonts w:ascii="Times New Roman" w:hAnsi="Times New Roman"/>
          <w:color w:val="000000"/>
          <w:spacing w:val="-2"/>
          <w:szCs w:val="22"/>
          <w:highlight w:val="lightGray"/>
        </w:rPr>
        <w:t xml:space="preserve"> </w:t>
      </w:r>
      <w:r w:rsidR="005A3CAF" w:rsidRPr="00FA7461">
        <w:rPr>
          <w:rFonts w:ascii="Times New Roman" w:hAnsi="Times New Roman"/>
          <w:color w:val="000000"/>
          <w:spacing w:val="-2"/>
          <w:szCs w:val="22"/>
          <w:highlight w:val="lightGray"/>
        </w:rPr>
        <w:t xml:space="preserve">submit a statement that all the </w:t>
      </w:r>
      <w:r w:rsidR="00617521" w:rsidRPr="00FA7461">
        <w:rPr>
          <w:rFonts w:ascii="Times New Roman" w:hAnsi="Times New Roman"/>
          <w:color w:val="000000"/>
          <w:spacing w:val="-2"/>
          <w:szCs w:val="22"/>
          <w:highlight w:val="lightGray"/>
        </w:rPr>
        <w:t>k</w:t>
      </w:r>
      <w:r w:rsidR="005A3CAF" w:rsidRPr="00FA7461">
        <w:rPr>
          <w:rFonts w:ascii="Times New Roman" w:hAnsi="Times New Roman"/>
          <w:color w:val="000000"/>
          <w:spacing w:val="-2"/>
          <w:szCs w:val="22"/>
          <w:highlight w:val="lightGray"/>
        </w:rPr>
        <w:t xml:space="preserve">ey experts proposed in your offer are available at the date of </w:t>
      </w:r>
      <w:r w:rsidR="00C54C92" w:rsidRPr="00FA7461">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 date </w:t>
      </w:r>
      <w:r w:rsidR="00C54C92" w:rsidRPr="00FA7461">
        <w:rPr>
          <w:rFonts w:ascii="Times New Roman" w:hAnsi="Times New Roman"/>
          <w:color w:val="000000"/>
          <w:spacing w:val="-2"/>
          <w:szCs w:val="22"/>
          <w:highlight w:val="lightGray"/>
        </w:rPr>
        <w:t xml:space="preserve">&gt;, indicative date of </w:t>
      </w:r>
      <w:r w:rsidR="005A3CAF" w:rsidRPr="00FA7461">
        <w:rPr>
          <w:rFonts w:ascii="Times New Roman" w:hAnsi="Times New Roman"/>
          <w:color w:val="000000"/>
          <w:spacing w:val="-2"/>
          <w:szCs w:val="22"/>
          <w:highlight w:val="lightGray"/>
        </w:rPr>
        <w:t>entry into force of the contract.</w:t>
      </w:r>
    </w:p>
    <w:p w14:paraId="2DBC244C" w14:textId="1280DB08" w:rsidR="00A50500" w:rsidRPr="00FA7461"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FA7461">
        <w:rPr>
          <w:rFonts w:ascii="Times New Roman" w:hAnsi="Times New Roman"/>
          <w:szCs w:val="22"/>
          <w:highlight w:val="lightGray"/>
        </w:rPr>
        <w:t xml:space="preserve">In case </w:t>
      </w:r>
      <w:r w:rsidR="00FF0A54" w:rsidRPr="00FA7461">
        <w:rPr>
          <w:rFonts w:ascii="Times New Roman" w:hAnsi="Times New Roman"/>
          <w:szCs w:val="22"/>
          <w:highlight w:val="lightGray"/>
        </w:rPr>
        <w:t>any of the key experts you proposed in your tender is unavailable</w:t>
      </w:r>
      <w:r w:rsidR="008957F2" w:rsidRPr="00FA7461">
        <w:rPr>
          <w:rFonts w:ascii="Times New Roman" w:hAnsi="Times New Roman"/>
          <w:szCs w:val="22"/>
          <w:highlight w:val="lightGray"/>
        </w:rPr>
        <w:t>,</w:t>
      </w:r>
      <w:r w:rsidRPr="00FA7461">
        <w:rPr>
          <w:rFonts w:ascii="Times New Roman" w:hAnsi="Times New Roman"/>
          <w:szCs w:val="22"/>
          <w:highlight w:val="lightGray"/>
        </w:rPr>
        <w:t xml:space="preserve"> you </w:t>
      </w:r>
      <w:r w:rsidR="00C54C92" w:rsidRPr="00FA7461">
        <w:rPr>
          <w:rFonts w:ascii="Times New Roman" w:hAnsi="Times New Roman"/>
          <w:szCs w:val="22"/>
          <w:highlight w:val="lightGray"/>
        </w:rPr>
        <w:t xml:space="preserve">will </w:t>
      </w:r>
      <w:r w:rsidRPr="00FA7461">
        <w:rPr>
          <w:rFonts w:ascii="Times New Roman" w:hAnsi="Times New Roman"/>
          <w:szCs w:val="22"/>
          <w:highlight w:val="lightGray"/>
        </w:rPr>
        <w:t xml:space="preserve">propose </w:t>
      </w:r>
      <w:r w:rsidR="003B267B" w:rsidRPr="00FA7461">
        <w:rPr>
          <w:rFonts w:ascii="Times New Roman" w:hAnsi="Times New Roman"/>
          <w:szCs w:val="22"/>
          <w:highlight w:val="lightGray"/>
        </w:rPr>
        <w:t xml:space="preserve">within </w:t>
      </w:r>
      <w:r w:rsidR="003B267B" w:rsidRPr="00FA7461">
        <w:rPr>
          <w:rFonts w:ascii="Times New Roman" w:hAnsi="Times New Roman"/>
          <w:b/>
          <w:szCs w:val="22"/>
          <w:highlight w:val="lightGray"/>
        </w:rPr>
        <w:t>15 days</w:t>
      </w:r>
      <w:r w:rsidR="003B267B" w:rsidRPr="00FA7461">
        <w:rPr>
          <w:rFonts w:ascii="Times New Roman" w:hAnsi="Times New Roman"/>
          <w:szCs w:val="22"/>
          <w:highlight w:val="lightGray"/>
        </w:rPr>
        <w:t xml:space="preserve"> from today </w:t>
      </w:r>
      <w:r w:rsidRPr="00FA7461">
        <w:rPr>
          <w:rFonts w:ascii="Times New Roman" w:hAnsi="Times New Roman"/>
          <w:szCs w:val="22"/>
          <w:highlight w:val="lightGray"/>
        </w:rPr>
        <w:t xml:space="preserve">replacement experts </w:t>
      </w:r>
      <w:r w:rsidR="00883ABE" w:rsidRPr="00FA7461">
        <w:rPr>
          <w:rFonts w:ascii="Times New Roman" w:hAnsi="Times New Roman"/>
          <w:szCs w:val="22"/>
          <w:highlight w:val="lightGray"/>
        </w:rPr>
        <w:t>wh</w:t>
      </w:r>
      <w:r w:rsidR="002018E6" w:rsidRPr="00FA7461">
        <w:rPr>
          <w:rFonts w:ascii="Times New Roman" w:hAnsi="Times New Roman"/>
          <w:szCs w:val="22"/>
          <w:highlight w:val="lightGray"/>
        </w:rPr>
        <w:t>o</w:t>
      </w:r>
      <w:r w:rsidR="00883ABE" w:rsidRPr="00FA7461">
        <w:rPr>
          <w:rFonts w:ascii="Times New Roman" w:hAnsi="Times New Roman"/>
          <w:szCs w:val="22"/>
          <w:highlight w:val="lightGray"/>
        </w:rPr>
        <w:t xml:space="preserve"> shall </w:t>
      </w:r>
      <w:r w:rsidR="002018E6" w:rsidRPr="00FA7461">
        <w:rPr>
          <w:rFonts w:ascii="Times New Roman" w:hAnsi="Times New Roman"/>
          <w:szCs w:val="22"/>
          <w:highlight w:val="lightGray"/>
        </w:rPr>
        <w:t>have</w:t>
      </w:r>
      <w:r w:rsidR="000319E5" w:rsidRPr="00FA7461">
        <w:rPr>
          <w:rFonts w:ascii="Times New Roman" w:hAnsi="Times New Roman"/>
          <w:szCs w:val="22"/>
          <w:highlight w:val="lightGray"/>
        </w:rPr>
        <w:t xml:space="preserve"> at least </w:t>
      </w:r>
      <w:r w:rsidR="009432F9" w:rsidRPr="00FA7461">
        <w:rPr>
          <w:rFonts w:ascii="Times New Roman" w:hAnsi="Times New Roman"/>
          <w:szCs w:val="22"/>
          <w:highlight w:val="lightGray"/>
        </w:rPr>
        <w:t>equivalent</w:t>
      </w:r>
      <w:r w:rsidR="00883ABE" w:rsidRPr="00FA7461">
        <w:rPr>
          <w:rFonts w:ascii="Times New Roman" w:hAnsi="Times New Roman"/>
          <w:szCs w:val="22"/>
          <w:highlight w:val="lightGray"/>
        </w:rPr>
        <w:t xml:space="preserve"> qualifications</w:t>
      </w:r>
      <w:r w:rsidR="00FF0A54" w:rsidRPr="00FA7461">
        <w:rPr>
          <w:rFonts w:ascii="Times New Roman" w:hAnsi="Times New Roman"/>
          <w:szCs w:val="22"/>
          <w:highlight w:val="lightGray"/>
        </w:rPr>
        <w:t xml:space="preserve"> and experience</w:t>
      </w:r>
      <w:r w:rsidR="00883ABE" w:rsidRPr="00FA7461">
        <w:rPr>
          <w:rFonts w:ascii="Times New Roman" w:hAnsi="Times New Roman"/>
          <w:szCs w:val="22"/>
          <w:highlight w:val="lightGray"/>
        </w:rPr>
        <w:t xml:space="preserve"> as the key expert</w:t>
      </w:r>
      <w:r w:rsidR="00BE44DA" w:rsidRPr="00FA7461">
        <w:rPr>
          <w:rFonts w:ascii="Times New Roman" w:hAnsi="Times New Roman"/>
          <w:szCs w:val="22"/>
          <w:highlight w:val="lightGray"/>
        </w:rPr>
        <w:t>s</w:t>
      </w:r>
      <w:r w:rsidR="00883ABE" w:rsidRPr="00FA7461">
        <w:rPr>
          <w:rFonts w:ascii="Times New Roman" w:hAnsi="Times New Roman"/>
          <w:szCs w:val="22"/>
          <w:highlight w:val="lightGray"/>
        </w:rPr>
        <w:t xml:space="preserve"> proposed in </w:t>
      </w:r>
      <w:r w:rsidR="00BE44DA" w:rsidRPr="00FA7461">
        <w:rPr>
          <w:rFonts w:ascii="Times New Roman" w:hAnsi="Times New Roman"/>
          <w:szCs w:val="22"/>
          <w:highlight w:val="lightGray"/>
        </w:rPr>
        <w:t>your</w:t>
      </w:r>
      <w:r w:rsidR="00883ABE" w:rsidRPr="00FA7461">
        <w:rPr>
          <w:rFonts w:ascii="Times New Roman" w:hAnsi="Times New Roman"/>
          <w:szCs w:val="22"/>
          <w:highlight w:val="lightGray"/>
        </w:rPr>
        <w:t xml:space="preserve"> tender. </w:t>
      </w:r>
      <w:r w:rsidRPr="00FA7461">
        <w:rPr>
          <w:rFonts w:ascii="Times New Roman" w:hAnsi="Times New Roman"/>
          <w:szCs w:val="22"/>
          <w:highlight w:val="lightGray"/>
        </w:rPr>
        <w:t>A</w:t>
      </w:r>
      <w:r w:rsidR="00AB6471" w:rsidRPr="00FA7461">
        <w:rPr>
          <w:rFonts w:ascii="Times New Roman" w:hAnsi="Times New Roman"/>
          <w:szCs w:val="22"/>
          <w:highlight w:val="lightGray"/>
        </w:rPr>
        <w:t xml:space="preserve"> justification</w:t>
      </w:r>
      <w:r w:rsidRPr="00FA7461">
        <w:rPr>
          <w:rFonts w:ascii="Times New Roman" w:hAnsi="Times New Roman"/>
          <w:szCs w:val="22"/>
          <w:highlight w:val="lightGray"/>
        </w:rPr>
        <w:t xml:space="preserve"> for the change of the expert shall be given</w:t>
      </w:r>
      <w:r w:rsidR="003B267B" w:rsidRPr="00FA7461">
        <w:rPr>
          <w:rFonts w:ascii="Times New Roman" w:hAnsi="Times New Roman"/>
          <w:szCs w:val="22"/>
          <w:highlight w:val="lightGray"/>
        </w:rPr>
        <w:t>,</w:t>
      </w:r>
      <w:r w:rsidRPr="00FA7461">
        <w:rPr>
          <w:rFonts w:ascii="Times New Roman" w:hAnsi="Times New Roman"/>
          <w:szCs w:val="22"/>
          <w:highlight w:val="lightGray"/>
        </w:rPr>
        <w:t xml:space="preserve"> but the acceptance will not be limited to specific cases. </w:t>
      </w:r>
      <w:r w:rsidR="00F0111B" w:rsidRPr="00FA7461">
        <w:rPr>
          <w:rFonts w:ascii="Times New Roman" w:hAnsi="Times New Roman"/>
          <w:szCs w:val="22"/>
          <w:highlight w:val="lightGray"/>
        </w:rPr>
        <w:t>For your information</w:t>
      </w:r>
      <w:r w:rsidR="003B267B" w:rsidRPr="00FA7461">
        <w:rPr>
          <w:rFonts w:ascii="Times New Roman" w:hAnsi="Times New Roman"/>
          <w:szCs w:val="22"/>
          <w:highlight w:val="lightGray"/>
        </w:rPr>
        <w:t>,</w:t>
      </w:r>
      <w:r w:rsidR="00F0111B" w:rsidRPr="00FA7461">
        <w:rPr>
          <w:rFonts w:ascii="Times New Roman" w:hAnsi="Times New Roman"/>
          <w:szCs w:val="22"/>
          <w:highlight w:val="lightGray"/>
        </w:rPr>
        <w:t xml:space="preserve"> the replacement expert may not have been a key expert proposed by any of the other tenderers in this procedure. </w:t>
      </w:r>
      <w:r w:rsidRPr="00FA7461">
        <w:rPr>
          <w:rFonts w:ascii="Times New Roman" w:hAnsi="Times New Roman"/>
          <w:szCs w:val="22"/>
          <w:highlight w:val="lightGray"/>
        </w:rPr>
        <w:t xml:space="preserve">Several replacement experts may be proposed </w:t>
      </w:r>
      <w:r w:rsidR="00E634A2" w:rsidRPr="00FA7461">
        <w:rPr>
          <w:rFonts w:ascii="Times New Roman" w:hAnsi="Times New Roman"/>
          <w:szCs w:val="22"/>
          <w:highlight w:val="lightGray"/>
        </w:rPr>
        <w:t xml:space="preserve">for the same position </w:t>
      </w:r>
      <w:r w:rsidRPr="00FA7461">
        <w:rPr>
          <w:rFonts w:ascii="Times New Roman" w:hAnsi="Times New Roman"/>
          <w:szCs w:val="22"/>
          <w:highlight w:val="lightGray"/>
        </w:rPr>
        <w:t>but only one time-</w:t>
      </w:r>
      <w:r w:rsidRPr="00FA7461">
        <w:rPr>
          <w:rFonts w:ascii="Times New Roman" w:hAnsi="Times New Roman"/>
          <w:szCs w:val="22"/>
          <w:highlight w:val="lightGray"/>
        </w:rPr>
        <w:lastRenderedPageBreak/>
        <w:t xml:space="preserve">period of 15 days </w:t>
      </w:r>
      <w:r w:rsidR="00FF0A54" w:rsidRPr="00FA7461">
        <w:rPr>
          <w:rFonts w:ascii="Times New Roman" w:hAnsi="Times New Roman"/>
          <w:szCs w:val="22"/>
          <w:highlight w:val="lightGray"/>
        </w:rPr>
        <w:t>w</w:t>
      </w:r>
      <w:r w:rsidRPr="00FA7461">
        <w:rPr>
          <w:rFonts w:ascii="Times New Roman" w:hAnsi="Times New Roman"/>
          <w:szCs w:val="22"/>
          <w:highlight w:val="lightGray"/>
        </w:rPr>
        <w:t>ill be offered.</w:t>
      </w:r>
      <w:r w:rsidR="00E634A2" w:rsidRPr="00FA7461">
        <w:rPr>
          <w:rFonts w:ascii="Times New Roman" w:hAnsi="Times New Roman"/>
          <w:szCs w:val="22"/>
          <w:highlight w:val="lightGray"/>
        </w:rPr>
        <w:t xml:space="preserve"> The </w:t>
      </w:r>
      <w:r w:rsidR="00617521" w:rsidRPr="00FA7461">
        <w:rPr>
          <w:rFonts w:ascii="Times New Roman" w:hAnsi="Times New Roman"/>
          <w:szCs w:val="22"/>
          <w:highlight w:val="lightGray"/>
        </w:rPr>
        <w:t>c</w:t>
      </w:r>
      <w:r w:rsidR="00E634A2" w:rsidRPr="00FA7461">
        <w:rPr>
          <w:rFonts w:ascii="Times New Roman" w:hAnsi="Times New Roman"/>
          <w:szCs w:val="22"/>
          <w:highlight w:val="lightGray"/>
        </w:rPr>
        <w:t xml:space="preserve">ontracting </w:t>
      </w:r>
      <w:r w:rsidR="00617521" w:rsidRPr="00FA7461">
        <w:rPr>
          <w:rFonts w:ascii="Times New Roman" w:hAnsi="Times New Roman"/>
          <w:szCs w:val="22"/>
          <w:highlight w:val="lightGray"/>
        </w:rPr>
        <w:t>a</w:t>
      </w:r>
      <w:r w:rsidR="00E634A2" w:rsidRPr="00FA7461">
        <w:rPr>
          <w:rFonts w:ascii="Times New Roman" w:hAnsi="Times New Roman"/>
          <w:szCs w:val="22"/>
          <w:highlight w:val="lightGray"/>
        </w:rPr>
        <w:t>uthority</w:t>
      </w:r>
      <w:r w:rsidR="00C54C92" w:rsidRPr="00FA7461">
        <w:rPr>
          <w:rFonts w:ascii="Times New Roman" w:hAnsi="Times New Roman"/>
          <w:szCs w:val="22"/>
          <w:highlight w:val="lightGray"/>
        </w:rPr>
        <w:t xml:space="preserve"> will</w:t>
      </w:r>
      <w:r w:rsidR="00E634A2" w:rsidRPr="00FA7461">
        <w:rPr>
          <w:rFonts w:ascii="Times New Roman" w:hAnsi="Times New Roman"/>
          <w:szCs w:val="22"/>
          <w:highlight w:val="lightGray"/>
        </w:rPr>
        <w:t xml:space="preserve"> choose between these </w:t>
      </w:r>
      <w:r w:rsidR="002018E6" w:rsidRPr="00FA7461">
        <w:rPr>
          <w:rFonts w:ascii="Times New Roman" w:hAnsi="Times New Roman"/>
          <w:szCs w:val="22"/>
          <w:highlight w:val="lightGray"/>
        </w:rPr>
        <w:t xml:space="preserve">proposed </w:t>
      </w:r>
      <w:r w:rsidR="00E634A2" w:rsidRPr="00FA7461">
        <w:rPr>
          <w:rFonts w:ascii="Times New Roman" w:hAnsi="Times New Roman"/>
          <w:szCs w:val="22"/>
          <w:highlight w:val="lightGray"/>
        </w:rPr>
        <w:t xml:space="preserve">experts.  </w:t>
      </w:r>
    </w:p>
    <w:p w14:paraId="25C9356D" w14:textId="77777777" w:rsidR="0046616B" w:rsidRPr="00FA7461"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FA7461">
        <w:rPr>
          <w:rFonts w:ascii="Times New Roman" w:hAnsi="Times New Roman"/>
          <w:szCs w:val="22"/>
          <w:highlight w:val="lightGray"/>
        </w:rPr>
        <w:t>The replacement expert</w:t>
      </w:r>
      <w:r w:rsidR="00FF0A54" w:rsidRPr="00FA7461">
        <w:rPr>
          <w:rFonts w:ascii="Times New Roman" w:hAnsi="Times New Roman"/>
          <w:szCs w:val="22"/>
          <w:highlight w:val="lightGray"/>
        </w:rPr>
        <w:t>'s total score</w:t>
      </w:r>
      <w:r w:rsidRPr="00FA7461">
        <w:rPr>
          <w:rFonts w:ascii="Times New Roman" w:hAnsi="Times New Roman"/>
          <w:szCs w:val="22"/>
          <w:highlight w:val="lightGray"/>
        </w:rPr>
        <w:t xml:space="preserve"> must </w:t>
      </w:r>
      <w:r w:rsidR="00FF0A54" w:rsidRPr="00FA7461">
        <w:rPr>
          <w:rFonts w:ascii="Times New Roman" w:hAnsi="Times New Roman"/>
          <w:szCs w:val="22"/>
          <w:highlight w:val="lightGray"/>
        </w:rPr>
        <w:t>be at least as high as</w:t>
      </w:r>
      <w:r w:rsidRPr="00FA7461">
        <w:rPr>
          <w:rFonts w:ascii="Times New Roman" w:hAnsi="Times New Roman"/>
          <w:szCs w:val="22"/>
          <w:highlight w:val="lightGray"/>
        </w:rPr>
        <w:t xml:space="preserve"> the </w:t>
      </w:r>
      <w:r w:rsidR="00F15224" w:rsidRPr="00FA7461">
        <w:rPr>
          <w:rFonts w:ascii="Times New Roman" w:hAnsi="Times New Roman"/>
          <w:szCs w:val="22"/>
          <w:highlight w:val="lightGray"/>
        </w:rPr>
        <w:t xml:space="preserve">scores of the </w:t>
      </w:r>
      <w:r w:rsidR="00FF0A54" w:rsidRPr="00FA7461">
        <w:rPr>
          <w:rFonts w:ascii="Times New Roman" w:hAnsi="Times New Roman"/>
          <w:szCs w:val="22"/>
          <w:highlight w:val="lightGray"/>
        </w:rPr>
        <w:t xml:space="preserve">expert </w:t>
      </w:r>
      <w:r w:rsidR="00F15224" w:rsidRPr="00FA7461">
        <w:rPr>
          <w:rFonts w:ascii="Times New Roman" w:hAnsi="Times New Roman"/>
          <w:szCs w:val="22"/>
          <w:highlight w:val="lightGray"/>
        </w:rPr>
        <w:t>proposed in the tender</w:t>
      </w:r>
      <w:r w:rsidRPr="00FA7461">
        <w:rPr>
          <w:rFonts w:ascii="Times New Roman" w:hAnsi="Times New Roman"/>
          <w:szCs w:val="22"/>
          <w:highlight w:val="lightGray"/>
        </w:rPr>
        <w:t>. It must be emphasised that the minimum requireme</w:t>
      </w:r>
      <w:r w:rsidR="00DA68C7" w:rsidRPr="00FA7461">
        <w:rPr>
          <w:rFonts w:ascii="Times New Roman" w:hAnsi="Times New Roman"/>
          <w:szCs w:val="22"/>
          <w:highlight w:val="lightGray"/>
        </w:rPr>
        <w:t>nts for each evaluation criterion</w:t>
      </w:r>
      <w:r w:rsidRPr="00FA7461">
        <w:rPr>
          <w:rFonts w:ascii="Times New Roman" w:hAnsi="Times New Roman"/>
          <w:szCs w:val="22"/>
          <w:highlight w:val="lightGray"/>
        </w:rPr>
        <w:t xml:space="preserve"> must be met by the replacement expert.  </w:t>
      </w:r>
    </w:p>
    <w:p w14:paraId="33136AD1" w14:textId="77777777" w:rsidR="00700743" w:rsidRPr="00FA7461"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FA7461">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14:paraId="0AF5B410" w14:textId="77777777" w:rsidR="00700743" w:rsidRPr="00FA7461"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FA7461">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FA7461">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FA7461">
        <w:rPr>
          <w:rFonts w:ascii="Times New Roman" w:hAnsi="Times New Roman"/>
          <w:szCs w:val="22"/>
          <w:highlight w:val="lightGray"/>
        </w:rPr>
        <w:t>&gt;</w:t>
      </w:r>
    </w:p>
    <w:p w14:paraId="0F097F04" w14:textId="77777777"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FA7461">
        <w:rPr>
          <w:rFonts w:ascii="Times New Roman" w:hAnsi="Times New Roman"/>
          <w:szCs w:val="22"/>
          <w:highlight w:val="lightGray"/>
        </w:rPr>
        <w:t xml:space="preserve">If you do not propose replacement experts within the </w:t>
      </w:r>
      <w:r w:rsidR="00700743" w:rsidRPr="00FA7461">
        <w:rPr>
          <w:rFonts w:ascii="Times New Roman" w:hAnsi="Times New Roman"/>
          <w:szCs w:val="22"/>
          <w:highlight w:val="lightGray"/>
        </w:rPr>
        <w:t>time</w:t>
      </w:r>
      <w:r w:rsidR="00C54C92" w:rsidRPr="00FA7461">
        <w:rPr>
          <w:rFonts w:ascii="Times New Roman" w:hAnsi="Times New Roman"/>
          <w:szCs w:val="22"/>
          <w:highlight w:val="lightGray"/>
        </w:rPr>
        <w:t xml:space="preserve"> </w:t>
      </w:r>
      <w:r w:rsidR="00700743" w:rsidRPr="00FA7461">
        <w:rPr>
          <w:rFonts w:ascii="Times New Roman" w:hAnsi="Times New Roman"/>
          <w:szCs w:val="22"/>
          <w:highlight w:val="lightGray"/>
        </w:rPr>
        <w:t>limit</w:t>
      </w:r>
      <w:r w:rsidR="003B267B" w:rsidRPr="00FA7461">
        <w:rPr>
          <w:rFonts w:ascii="Times New Roman" w:hAnsi="Times New Roman"/>
          <w:szCs w:val="22"/>
          <w:highlight w:val="lightGray"/>
        </w:rPr>
        <w:t>,</w:t>
      </w:r>
      <w:r w:rsidRPr="00FA7461">
        <w:rPr>
          <w:rFonts w:ascii="Times New Roman" w:hAnsi="Times New Roman"/>
          <w:szCs w:val="22"/>
          <w:highlight w:val="lightGray"/>
        </w:rPr>
        <w:t xml:space="preserve"> or</w:t>
      </w:r>
      <w:r w:rsidR="003B267B" w:rsidRPr="00FA7461">
        <w:rPr>
          <w:rFonts w:ascii="Times New Roman" w:hAnsi="Times New Roman"/>
          <w:szCs w:val="22"/>
          <w:highlight w:val="lightGray"/>
        </w:rPr>
        <w:t>,</w:t>
      </w:r>
      <w:r w:rsidRPr="00FA7461">
        <w:rPr>
          <w:rFonts w:ascii="Times New Roman" w:hAnsi="Times New Roman"/>
          <w:szCs w:val="22"/>
          <w:highlight w:val="lightGray"/>
        </w:rPr>
        <w:t xml:space="preserve"> if the replacement experts </w:t>
      </w:r>
      <w:r w:rsidR="00826BAC" w:rsidRPr="00FA7461">
        <w:rPr>
          <w:rFonts w:ascii="Times New Roman" w:hAnsi="Times New Roman"/>
          <w:szCs w:val="22"/>
          <w:highlight w:val="lightGray"/>
        </w:rPr>
        <w:t>are not sufficiently qualified</w:t>
      </w:r>
      <w:r w:rsidR="003B267B" w:rsidRPr="00FA7461">
        <w:rPr>
          <w:rFonts w:ascii="Times New Roman" w:hAnsi="Times New Roman"/>
          <w:szCs w:val="22"/>
          <w:highlight w:val="lightGray"/>
        </w:rPr>
        <w:t>,</w:t>
      </w:r>
      <w:r w:rsidRPr="00FA7461">
        <w:rPr>
          <w:rFonts w:ascii="Times New Roman" w:hAnsi="Times New Roman"/>
          <w:szCs w:val="22"/>
          <w:highlight w:val="lightGray"/>
        </w:rPr>
        <w:t xml:space="preserve"> the </w:t>
      </w:r>
      <w:r w:rsidR="00617521" w:rsidRPr="00FA7461">
        <w:rPr>
          <w:rFonts w:ascii="Times New Roman" w:hAnsi="Times New Roman"/>
          <w:szCs w:val="22"/>
          <w:highlight w:val="lightGray"/>
        </w:rPr>
        <w:t>c</w:t>
      </w:r>
      <w:r w:rsidRPr="00FA7461">
        <w:rPr>
          <w:rFonts w:ascii="Times New Roman" w:hAnsi="Times New Roman"/>
          <w:szCs w:val="22"/>
          <w:highlight w:val="lightGray"/>
        </w:rPr>
        <w:t xml:space="preserve">ontracting </w:t>
      </w:r>
      <w:r w:rsidR="00617521" w:rsidRPr="00FA7461">
        <w:rPr>
          <w:rFonts w:ascii="Times New Roman" w:hAnsi="Times New Roman"/>
          <w:szCs w:val="22"/>
          <w:highlight w:val="lightGray"/>
        </w:rPr>
        <w:t>a</w:t>
      </w:r>
      <w:r w:rsidRPr="00FA7461">
        <w:rPr>
          <w:rFonts w:ascii="Times New Roman" w:hAnsi="Times New Roman"/>
          <w:szCs w:val="22"/>
          <w:highlight w:val="lightGray"/>
        </w:rPr>
        <w:t xml:space="preserve">uthority </w:t>
      </w:r>
      <w:r w:rsidR="00700743" w:rsidRPr="00FA7461">
        <w:rPr>
          <w:rFonts w:ascii="Times New Roman" w:hAnsi="Times New Roman"/>
          <w:szCs w:val="22"/>
          <w:highlight w:val="lightGray"/>
        </w:rPr>
        <w:t xml:space="preserve">may </w:t>
      </w:r>
      <w:r w:rsidRPr="00FA7461">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14:paraId="21945A04" w14:textId="3D05CF20" w:rsidR="001956B5" w:rsidRPr="000319E5" w:rsidRDefault="00E22600" w:rsidP="000319E5">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FA7461">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FA7461">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FA7461">
        <w:rPr>
          <w:color w:val="000000"/>
          <w:sz w:val="22"/>
          <w:szCs w:val="22"/>
          <w:highlight w:val="lightGray"/>
        </w:rPr>
        <w:t xml:space="preserve">The contract will be sent to you for signature </w:t>
      </w:r>
      <w:r w:rsidR="00336C50" w:rsidRPr="00FA7461">
        <w:rPr>
          <w:color w:val="000000"/>
          <w:sz w:val="22"/>
          <w:szCs w:val="22"/>
          <w:highlight w:val="lightGray"/>
        </w:rPr>
        <w:t xml:space="preserve">if you provide the above requested </w:t>
      </w:r>
      <w:r w:rsidR="001A46D5" w:rsidRPr="00FA7461">
        <w:rPr>
          <w:color w:val="000000"/>
          <w:sz w:val="22"/>
          <w:szCs w:val="22"/>
          <w:highlight w:val="lightGray"/>
        </w:rPr>
        <w:t>information within the specified delay</w:t>
      </w:r>
      <w:r w:rsidR="00E634A2" w:rsidRPr="00FA7461">
        <w:rPr>
          <w:color w:val="000000"/>
          <w:sz w:val="22"/>
          <w:szCs w:val="22"/>
          <w:highlight w:val="lightGray"/>
        </w:rPr>
        <w:t xml:space="preserve"> under the conditions stated above.</w:t>
      </w:r>
      <w:r>
        <w:rPr>
          <w:color w:val="000000"/>
          <w:sz w:val="22"/>
          <w:szCs w:val="22"/>
        </w:rPr>
        <w:t>]</w:t>
      </w:r>
    </w:p>
    <w:p w14:paraId="5A554F13" w14:textId="3086C379" w:rsidR="000E653A" w:rsidRDefault="002D4EA9" w:rsidP="00BB73C2">
      <w:pPr>
        <w:pStyle w:val="BodyText"/>
        <w:tabs>
          <w:tab w:val="clear" w:pos="567"/>
        </w:tabs>
        <w:rPr>
          <w:sz w:val="22"/>
          <w:szCs w:val="22"/>
        </w:rPr>
      </w:pPr>
      <w:r w:rsidRPr="00BB73C2">
        <w:rPr>
          <w:sz w:val="22"/>
          <w:szCs w:val="22"/>
        </w:rPr>
        <w:t>[</w:t>
      </w:r>
      <w:r w:rsidRPr="00FA7461">
        <w:rPr>
          <w:sz w:val="22"/>
          <w:szCs w:val="22"/>
          <w:highlight w:val="lightGray"/>
        </w:rPr>
        <w:t>The contract must be signed by the two parties by &lt;</w:t>
      </w:r>
      <w:r w:rsidRPr="008F65FE">
        <w:rPr>
          <w:sz w:val="22"/>
          <w:szCs w:val="22"/>
          <w:highlight w:val="yellow"/>
        </w:rPr>
        <w:t>specify date</w:t>
      </w:r>
      <w:r w:rsidRPr="00FA7461">
        <w:rPr>
          <w:sz w:val="22"/>
          <w:szCs w:val="22"/>
          <w:highlight w:val="lightGray"/>
        </w:rPr>
        <w:t>&gt; at the latest</w:t>
      </w:r>
      <w:r w:rsidRPr="00BB73C2">
        <w:rPr>
          <w:sz w:val="22"/>
          <w:szCs w:val="22"/>
        </w:rPr>
        <w:t>.]</w:t>
      </w:r>
    </w:p>
    <w:p w14:paraId="441623E9" w14:textId="77777777"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14:paraId="206C7CAF" w14:textId="39268981"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lang w:eastAsia="en-US" w:bidi="kn-IN"/>
        </w:rPr>
        <w:t>[</w:t>
      </w:r>
      <w:r w:rsidRPr="00D06C02">
        <w:rPr>
          <w:rFonts w:ascii="Times New Roman" w:hAnsi="Times New Roman"/>
          <w:snapToGrid w:val="0"/>
          <w:szCs w:val="22"/>
          <w:highlight w:val="yellow"/>
          <w:lang w:eastAsia="en-US" w:bidi="kn-IN"/>
        </w:rPr>
        <w:t xml:space="preserve">To be inserted when the contract value exceeds the threshold of EUR 300 000 </w:t>
      </w:r>
      <w:r w:rsidRPr="00D06C02">
        <w:rPr>
          <w:rFonts w:ascii="Times New Roman" w:hAnsi="Times New Roman"/>
          <w:b/>
          <w:snapToGrid w:val="0"/>
          <w:szCs w:val="22"/>
          <w:highlight w:val="yellow"/>
          <w:lang w:eastAsia="en-US" w:bidi="kn-IN"/>
        </w:rPr>
        <w:t>except</w:t>
      </w:r>
      <w:r w:rsidRPr="00D06C02">
        <w:rPr>
          <w:rFonts w:ascii="Times New Roman" w:hAnsi="Times New Roman"/>
          <w:snapToGrid w:val="0"/>
          <w:szCs w:val="22"/>
          <w:highlight w:val="yellow"/>
          <w:lang w:eastAsia="en-US" w:bidi="kn-IN"/>
        </w:rPr>
        <w:t xml:space="preserve"> for the following cases: </w:t>
      </w:r>
    </w:p>
    <w:p w14:paraId="7CF813A5"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highlight w:val="yellow"/>
          <w:lang w:eastAsia="en-US" w:bidi="kn-IN"/>
        </w:rPr>
        <w:t>1) in a procedure where only one tender has been submitted</w:t>
      </w:r>
    </w:p>
    <w:p w14:paraId="5416AB7C"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yellow"/>
          <w:lang w:eastAsia="en-US" w:bidi="kn-IN"/>
        </w:rPr>
        <w:t>2) negotiated procedure without prior publication</w:t>
      </w:r>
      <w:r w:rsidRPr="00D06C02">
        <w:rPr>
          <w:rFonts w:ascii="Times New Roman" w:hAnsi="Times New Roman"/>
          <w:snapToGrid w:val="0"/>
          <w:szCs w:val="22"/>
          <w:lang w:eastAsia="en-US" w:bidi="kn-IN"/>
        </w:rPr>
        <w:t xml:space="preserve">, </w:t>
      </w:r>
    </w:p>
    <w:p w14:paraId="04BD8858" w14:textId="1675EAA4"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A7461">
        <w:rPr>
          <w:rFonts w:ascii="Times New Roman" w:hAnsi="Times New Roman"/>
          <w:snapToGrid w:val="0"/>
          <w:szCs w:val="22"/>
          <w:highlight w:val="lightGray"/>
          <w:lang w:eastAsia="en-US" w:bidi="kn-IN"/>
        </w:rPr>
        <w:t xml:space="preserve">The contract can be signed only </w:t>
      </w:r>
      <w:r w:rsidRPr="00FA7461">
        <w:rPr>
          <w:rFonts w:ascii="Times New Roman" w:hAnsi="Times New Roman"/>
          <w:snapToGrid w:val="0"/>
          <w:szCs w:val="22"/>
          <w:highlight w:val="lightGray"/>
          <w:lang w:eastAsia="en-US"/>
        </w:rPr>
        <w:t>after a period of [10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electronic means</w:t>
      </w:r>
      <w:r w:rsidRPr="00D06C02">
        <w:rPr>
          <w:rFonts w:ascii="Times New Roman" w:hAnsi="Times New Roman"/>
          <w:snapToGrid w:val="0"/>
          <w:szCs w:val="22"/>
          <w:lang w:eastAsia="en-US"/>
        </w:rPr>
        <w:t>] [</w:t>
      </w:r>
      <w:r w:rsidRPr="00FA7461">
        <w:rPr>
          <w:rFonts w:ascii="Times New Roman" w:hAnsi="Times New Roman"/>
          <w:snapToGrid w:val="0"/>
          <w:szCs w:val="22"/>
          <w:highlight w:val="lightGray"/>
          <w:lang w:eastAsia="en-US"/>
        </w:rPr>
        <w:t>15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other means</w:t>
      </w:r>
      <w:r w:rsidRPr="00D06C02">
        <w:rPr>
          <w:rFonts w:ascii="Times New Roman" w:hAnsi="Times New Roman"/>
          <w:snapToGrid w:val="0"/>
          <w:szCs w:val="22"/>
          <w:lang w:eastAsia="en-US"/>
        </w:rPr>
        <w:t xml:space="preserve">] </w:t>
      </w:r>
      <w:r w:rsidRPr="00FA7461">
        <w:rPr>
          <w:rFonts w:ascii="Times New Roman" w:hAnsi="Times New Roman"/>
          <w:snapToGrid w:val="0"/>
          <w:szCs w:val="22"/>
          <w:highlight w:val="lightGray"/>
          <w:lang w:eastAsia="en-US"/>
        </w:rPr>
        <w:t xml:space="preserve">starting from the day following the date on which this notification was sent. During this </w:t>
      </w:r>
      <w:r w:rsidR="002F7638" w:rsidRPr="00FA7461">
        <w:rPr>
          <w:rFonts w:ascii="Times New Roman" w:hAnsi="Times New Roman"/>
          <w:snapToGrid w:val="0"/>
          <w:szCs w:val="22"/>
          <w:highlight w:val="lightGray"/>
          <w:lang w:eastAsia="en-US"/>
        </w:rPr>
        <w:t>period,</w:t>
      </w:r>
      <w:r w:rsidRPr="00FA7461">
        <w:rPr>
          <w:rFonts w:ascii="Times New Roman" w:hAnsi="Times New Roman"/>
          <w:snapToGrid w:val="0"/>
          <w:szCs w:val="22"/>
          <w:highlight w:val="lightGray"/>
          <w:lang w:eastAsia="en-US"/>
        </w:rPr>
        <w:t xml:space="preserve">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14:paraId="762458B4"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0CC64F39" w14:textId="31E12943" w:rsidR="00E668A7" w:rsidRPr="00C66485" w:rsidRDefault="000E653A"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B459FC" w:rsidDel="000E653A">
        <w:rPr>
          <w:rFonts w:ascii="Times New Roman" w:hAnsi="Times New Roman"/>
          <w:color w:val="000000"/>
          <w:szCs w:val="22"/>
          <w:lang w:val="en-IE"/>
        </w:rPr>
        <w:t xml:space="preserve"> </w:t>
      </w:r>
      <w:r w:rsidR="00E668A7" w:rsidRPr="00C66485">
        <w:rPr>
          <w:rFonts w:ascii="Times New Roman" w:hAnsi="Times New Roman"/>
          <w:color w:val="000000"/>
          <w:szCs w:val="22"/>
        </w:rPr>
        <w:t xml:space="preserve">&lt; </w:t>
      </w:r>
      <w:r w:rsidR="00E668A7" w:rsidRPr="008F65FE">
        <w:rPr>
          <w:rFonts w:ascii="Times New Roman" w:hAnsi="Times New Roman"/>
          <w:color w:val="000000"/>
          <w:szCs w:val="22"/>
          <w:highlight w:val="yellow"/>
        </w:rPr>
        <w:t>Add any special instructions as appropriate</w:t>
      </w:r>
      <w:r w:rsidR="00E668A7" w:rsidRPr="00C66485">
        <w:rPr>
          <w:rFonts w:ascii="Times New Roman" w:hAnsi="Times New Roman"/>
          <w:color w:val="000000"/>
          <w:szCs w:val="22"/>
        </w:rPr>
        <w:t>&gt;</w:t>
      </w:r>
    </w:p>
    <w:p w14:paraId="2ED9EFE9"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79D58BF1"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11"/>
      <w:footerReference w:type="default" r:id="rId12"/>
      <w:headerReference w:type="first" r:id="rId13"/>
      <w:footerReference w:type="first" r:id="rId14"/>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7877E" w14:textId="77777777" w:rsidR="00FA7461" w:rsidRDefault="00FA7461">
      <w:r>
        <w:separator/>
      </w:r>
    </w:p>
  </w:endnote>
  <w:endnote w:type="continuationSeparator" w:id="0">
    <w:p w14:paraId="145A9EC4" w14:textId="77777777" w:rsidR="00FA7461" w:rsidRDefault="00FA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3147C" w14:textId="34DEA11B" w:rsidR="00201528" w:rsidRPr="00201528" w:rsidRDefault="00EE502B"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December</w:t>
    </w:r>
    <w:r w:rsidR="00061B6A">
      <w:rPr>
        <w:rFonts w:ascii="Times New Roman" w:hAnsi="Times New Roman"/>
        <w:b/>
        <w:sz w:val="18"/>
      </w:rPr>
      <w:t xml:space="preserve"> 2021</w:t>
    </w:r>
  </w:p>
  <w:p w14:paraId="3B95C47F" w14:textId="414E5C1A"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6C2389">
      <w:rPr>
        <w:rFonts w:ascii="Times New Roman" w:hAnsi="Times New Roman"/>
        <w:noProof/>
        <w:sz w:val="18"/>
        <w:szCs w:val="18"/>
      </w:rPr>
      <w:t>2</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6C2389">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AE131" w14:textId="32C97DFE" w:rsidR="00201528" w:rsidRPr="00201528" w:rsidRDefault="00EE502B"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December</w:t>
    </w:r>
    <w:r w:rsidR="00BD4ECD">
      <w:rPr>
        <w:rFonts w:ascii="Times New Roman" w:hAnsi="Times New Roman"/>
        <w:b/>
        <w:sz w:val="18"/>
      </w:rPr>
      <w:t xml:space="preserve"> 2021</w:t>
    </w:r>
  </w:p>
  <w:p w14:paraId="1EFDCDD3" w14:textId="76B7C0F4"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6C2389">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6C2389">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69833" w14:textId="77777777" w:rsidR="00FA7461" w:rsidRDefault="00FA7461">
      <w:r>
        <w:separator/>
      </w:r>
    </w:p>
  </w:footnote>
  <w:footnote w:type="continuationSeparator" w:id="0">
    <w:p w14:paraId="558FFB5C" w14:textId="77777777" w:rsidR="00FA7461" w:rsidRDefault="00FA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2494" w14:textId="3D4EFF3A" w:rsidR="004427C2" w:rsidRPr="007142D2" w:rsidRDefault="00FA7461"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r>
      <w:rPr>
        <w:rFonts w:ascii="Calibri" w:hAnsi="Calibri"/>
        <w:noProof/>
        <w:sz w:val="22"/>
        <w:szCs w:val="22"/>
        <w:lang w:val="en-US" w:eastAsia="en-US"/>
      </w:rPr>
      <w:pict w14:anchorId="1D902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2"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4"/>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19E5"/>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42CFC"/>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684B"/>
    <w:rsid w:val="003E6D07"/>
    <w:rsid w:val="003E7F67"/>
    <w:rsid w:val="003F3B9C"/>
    <w:rsid w:val="003F4A3A"/>
    <w:rsid w:val="003F706B"/>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0372"/>
    <w:rsid w:val="00683E8E"/>
    <w:rsid w:val="0068490D"/>
    <w:rsid w:val="0069239E"/>
    <w:rsid w:val="006A4306"/>
    <w:rsid w:val="006A7A17"/>
    <w:rsid w:val="006B33CA"/>
    <w:rsid w:val="006C2389"/>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F65FE"/>
    <w:rsid w:val="00905E78"/>
    <w:rsid w:val="00914D8C"/>
    <w:rsid w:val="009175F8"/>
    <w:rsid w:val="00920BED"/>
    <w:rsid w:val="00941E1E"/>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2512"/>
    <w:rsid w:val="009F62FF"/>
    <w:rsid w:val="00A00495"/>
    <w:rsid w:val="00A00CF0"/>
    <w:rsid w:val="00A03094"/>
    <w:rsid w:val="00A04211"/>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C5B76"/>
    <w:rsid w:val="00AD1E55"/>
    <w:rsid w:val="00AD6030"/>
    <w:rsid w:val="00AE7272"/>
    <w:rsid w:val="00B02FDB"/>
    <w:rsid w:val="00B07533"/>
    <w:rsid w:val="00B37441"/>
    <w:rsid w:val="00B3749A"/>
    <w:rsid w:val="00B42331"/>
    <w:rsid w:val="00B459FC"/>
    <w:rsid w:val="00B54A42"/>
    <w:rsid w:val="00B60789"/>
    <w:rsid w:val="00B61A03"/>
    <w:rsid w:val="00B62F32"/>
    <w:rsid w:val="00B67E13"/>
    <w:rsid w:val="00B73A90"/>
    <w:rsid w:val="00B837EA"/>
    <w:rsid w:val="00B95259"/>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E20B2"/>
    <w:rsid w:val="00EE502B"/>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A7461"/>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semiHidden/>
    <w:unhideWhenUsed/>
    <w:rsid w:val="007A0ACF"/>
    <w:rPr>
      <w:color w:val="954F72"/>
      <w:u w:val="single"/>
    </w:rPr>
  </w:style>
  <w:style w:type="paragraph" w:styleId="Revision">
    <w:name w:val="Revision"/>
    <w:hidden/>
    <w:uiPriority w:val="99"/>
    <w:semiHidden/>
    <w:rsid w:val="008957F2"/>
    <w:rPr>
      <w:rFonts w:ascii="Arial" w:hAnsi="Arial"/>
      <w:sz w:val="22"/>
      <w:lang w:val="en-GB" w:eastAsia="en-GB"/>
    </w:rPr>
  </w:style>
  <w:style w:type="character" w:customStyle="1" w:styleId="FootnoteTextChar">
    <w:name w:val="Footnote Text Char"/>
    <w:link w:val="FootnoteText"/>
    <w:semiHidden/>
    <w:rsid w:val="0045171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16090-3ED8-459D-A675-97851B3C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B1F8DD-453C-46CA-AE7F-375FB0A88C26}">
  <ds:schemaRefs>
    <ds:schemaRef ds:uri="http://schemas.microsoft.com/sharepoint/v3/contenttype/forms"/>
  </ds:schemaRefs>
</ds:datastoreItem>
</file>

<file path=customXml/itemProps3.xml><?xml version="1.0" encoding="utf-8"?>
<ds:datastoreItem xmlns:ds="http://schemas.openxmlformats.org/officeDocument/2006/customXml" ds:itemID="{DCD4023B-7320-44EE-94A9-2BF6BE9755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042BD2-C815-478B-8CA9-2ACF267A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175</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Windows User</cp:lastModifiedBy>
  <cp:revision>34</cp:revision>
  <cp:lastPrinted>2012-09-28T14:57:00Z</cp:lastPrinted>
  <dcterms:created xsi:type="dcterms:W3CDTF">2018-12-18T11:28:00Z</dcterms:created>
  <dcterms:modified xsi:type="dcterms:W3CDTF">2022-01-30T23:37:00Z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