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81" w:rsidRPr="008468B5" w:rsidRDefault="00A92081" w:rsidP="00C2036F">
      <w:pPr>
        <w:spacing w:before="120" w:after="120" w:line="240" w:lineRule="auto"/>
        <w:rPr>
          <w:rFonts w:ascii="Times New Roman" w:hAnsi="Times New Roman" w:cs="Times New Roman"/>
          <w:color w:val="auto"/>
          <w:sz w:val="24"/>
          <w:szCs w:val="24"/>
          <w:lang w:val="sr-Latn-CS"/>
        </w:rPr>
      </w:pPr>
    </w:p>
    <w:tbl>
      <w:tblPr>
        <w:tblW w:w="5000" w:type="pct"/>
        <w:tblInd w:w="-1" w:type="dxa"/>
        <w:tblCellMar>
          <w:left w:w="10" w:type="dxa"/>
          <w:right w:w="10" w:type="dxa"/>
        </w:tblCellMar>
        <w:tblLook w:val="0000"/>
      </w:tblPr>
      <w:tblGrid>
        <w:gridCol w:w="737"/>
        <w:gridCol w:w="3502"/>
        <w:gridCol w:w="5383"/>
      </w:tblGrid>
      <w:tr w:rsidR="00421C6D" w:rsidRPr="008468B5" w:rsidTr="00855221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C6D" w:rsidRPr="003C4EE7" w:rsidRDefault="00421C6D" w:rsidP="00C2036F">
            <w:p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C6D" w:rsidRPr="003C4EE7" w:rsidRDefault="00B93A01" w:rsidP="00C2036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sr-Latn-CS"/>
              </w:rPr>
            </w:pPr>
            <w:r w:rsidRPr="003C4EE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sr-Latn-CS"/>
              </w:rPr>
              <w:t>NABAVKA GRAĐEVINSKOG MATERIJALA</w:t>
            </w:r>
            <w:r w:rsidR="004E1C34" w:rsidRPr="003C4EE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sr-Latn-CS"/>
              </w:rPr>
              <w:t>, NAMEŠTAJA I ELEKTRIČNIH UREĐAJA ZA SEOSKA DOMAĆINSTVA</w:t>
            </w:r>
          </w:p>
        </w:tc>
      </w:tr>
      <w:tr w:rsidR="002D6E25" w:rsidRPr="008468B5" w:rsidTr="00855221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4A05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OBAVEŠTENJE</w:t>
            </w:r>
            <w:r w:rsidR="003779ED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O</w:t>
            </w:r>
            <w:r w:rsidR="003779ED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POKRETANJU</w:t>
            </w:r>
            <w:r w:rsidR="003779ED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NABAVKE</w:t>
            </w:r>
            <w:r w:rsidR="004A057C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</w:t>
            </w:r>
            <w:r w:rsidR="004A057C" w:rsidRPr="004A3CF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– </w:t>
            </w:r>
            <w:r w:rsidR="002A1764" w:rsidRPr="004A3CF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NACIONALNI OTVORENI POJEDNOSTAVLJENI POSTUPAK</w:t>
            </w:r>
            <w:r w:rsidR="004A3CF7" w:rsidRPr="004A3CF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2D6E25" w:rsidRPr="008468B5" w:rsidTr="00855221">
        <w:trPr>
          <w:trHeight w:val="23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A01" w:rsidRPr="008468B5" w:rsidRDefault="00B93A01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43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Broj</w:t>
            </w:r>
            <w:r w:rsidR="00CB56B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publikacije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E16E55" w:rsidP="00985A34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RHP-</w:t>
            </w:r>
            <w:r w:rsidRPr="00E532E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W</w:t>
            </w:r>
            <w:r w:rsidR="00AB154B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9</w:t>
            </w:r>
            <w:r w:rsidR="00FC4A3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-</w:t>
            </w:r>
            <w:r w:rsidR="007667A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404</w:t>
            </w:r>
            <w:r w:rsidR="007667A4"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-</w:t>
            </w:r>
            <w:r w:rsidR="00AD33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313</w:t>
            </w:r>
            <w:bookmarkStart w:id="0" w:name="_GoBack"/>
            <w:bookmarkEnd w:id="0"/>
            <w:r w:rsidR="007667A4"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/2022</w:t>
            </w:r>
            <w:r w:rsidR="007667A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-VIII</w:t>
            </w:r>
          </w:p>
        </w:tc>
      </w:tr>
      <w:tr w:rsidR="002D6E25" w:rsidRPr="008468B5" w:rsidTr="00855221">
        <w:trPr>
          <w:trHeight w:val="28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288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Program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finansiranje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A34" w:rsidRPr="00FC4A34" w:rsidRDefault="00FC4A34" w:rsidP="00FC4A34">
            <w:pPr>
              <w:tabs>
                <w:tab w:val="clear" w:pos="720"/>
                <w:tab w:val="left" w:pos="459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CS"/>
              </w:rPr>
            </w:pPr>
            <w:r w:rsidRPr="00FC4A34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CS"/>
              </w:rPr>
              <w:t>Zajednički regionalni program o trajnim rešenjima za izbeglice i raseljena lica (Regional Housing Programme – RHP/ Program stambenog zbrinjavanja u Republici Srbiji)</w:t>
            </w:r>
          </w:p>
          <w:p w:rsidR="002D6E25" w:rsidRPr="00A5401B" w:rsidRDefault="00FC4A34" w:rsidP="00FC4A34">
            <w:pPr>
              <w:tabs>
                <w:tab w:val="clear" w:pos="720"/>
                <w:tab w:val="left" w:pos="459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C4A34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CS"/>
              </w:rPr>
              <w:t>Okvirni sporazum zaključen između Banke za razvoj Saveta Evrope i Republike Srbije u vezi sa Regionalnim programom stambenog zbrinjavanja, potpisan 25. oktobra 2013. godine i Sporazum o donaciji zaključen između Banke za razvoj Saveta Evrope i Republike Srbije u vezi sa realizacijom trećeg potprojekta  Regionalnog programa stambenog zbrinjavanja, potpisanog 9. septembra 2014. godine sa aneksom potpisanim 7. marta 2019.</w:t>
            </w:r>
          </w:p>
        </w:tc>
      </w:tr>
      <w:tr w:rsidR="002D6E25" w:rsidRPr="008468B5" w:rsidTr="00855221">
        <w:trPr>
          <w:trHeight w:val="23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424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Ime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Naručioca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E532E1" w:rsidRDefault="00E532E1" w:rsidP="00FC4A34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  <w:lang w:val="sr-Latn-CS"/>
              </w:rPr>
            </w:pPr>
            <w:r w:rsidRPr="00E532E1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Grad </w:t>
            </w:r>
            <w:r w:rsidR="00FC4A34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Sombor</w:t>
            </w:r>
          </w:p>
        </w:tc>
      </w:tr>
      <w:tr w:rsidR="002D6E25" w:rsidRPr="008468B5" w:rsidTr="00855221">
        <w:trPr>
          <w:trHeight w:val="23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363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Adresa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Naručioca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E532E1" w:rsidRDefault="00E532E1" w:rsidP="00FC4A34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E532E1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Trg </w:t>
            </w:r>
            <w:r w:rsidR="00FC4A34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cara Uroša 1</w:t>
            </w:r>
            <w:r w:rsidR="00D9069E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 25000 Sombor</w:t>
            </w:r>
          </w:p>
        </w:tc>
      </w:tr>
      <w:tr w:rsidR="002D6E25" w:rsidRPr="008468B5" w:rsidTr="00855221">
        <w:trPr>
          <w:trHeight w:val="18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507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Internet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adresa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Naručioca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E532E1" w:rsidRDefault="00FC4A34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www.sombor</w:t>
            </w:r>
            <w:r w:rsidR="00E532E1" w:rsidRPr="00E532E1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.rs</w:t>
            </w:r>
          </w:p>
        </w:tc>
      </w:tr>
      <w:tr w:rsidR="002D6E25" w:rsidRPr="008468B5" w:rsidTr="00855221">
        <w:trPr>
          <w:trHeight w:val="13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614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Tip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javne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nabavke</w:t>
            </w:r>
            <w:r w:rsidR="008D3F78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DEE" w:rsidRPr="008468B5" w:rsidRDefault="002A1764" w:rsidP="004A057C">
            <w:pPr>
              <w:tabs>
                <w:tab w:val="clear" w:pos="720"/>
                <w:tab w:val="left" w:pos="36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 w:eastAsia="en-GB"/>
              </w:rPr>
            </w:pPr>
            <w:r w:rsidRPr="004A3CF7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Nacionalni otvoreni pojednostavljeni postupak</w:t>
            </w:r>
          </w:p>
        </w:tc>
      </w:tr>
      <w:tr w:rsidR="002D6E25" w:rsidRPr="008468B5" w:rsidTr="00855221">
        <w:trPr>
          <w:trHeight w:val="21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614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Tip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ugovora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tabs>
                <w:tab w:val="clear" w:pos="720"/>
                <w:tab w:val="left" w:pos="295"/>
              </w:tabs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Ugovor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</w:t>
            </w:r>
            <w:r w:rsidR="003779E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736B96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nabavci dobara</w:t>
            </w:r>
          </w:p>
        </w:tc>
      </w:tr>
      <w:tr w:rsidR="00855221" w:rsidRPr="008468B5" w:rsidTr="008140C3">
        <w:trPr>
          <w:trHeight w:val="21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21" w:rsidRPr="008468B5" w:rsidRDefault="00855221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21" w:rsidRPr="008468B5" w:rsidRDefault="00855221" w:rsidP="00C2036F">
            <w:pPr>
              <w:pStyle w:val="ColorfulList-Accent11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F8619D" w:rsidRPr="008468B5" w:rsidTr="00855221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19D" w:rsidRPr="008468B5" w:rsidRDefault="00F8619D" w:rsidP="00F8619D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19D" w:rsidRPr="009335B7" w:rsidRDefault="00F8619D" w:rsidP="004C251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9335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Nabavka građevinskog materijala, šifra iz ORN: </w:t>
            </w: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44110000</w:t>
            </w:r>
          </w:p>
          <w:p w:rsidR="00F8619D" w:rsidRPr="009335B7" w:rsidRDefault="00F8619D" w:rsidP="000D45E4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335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Nabavka nameštaja za kuću, šifra iz ORN: 39140000</w:t>
            </w:r>
          </w:p>
          <w:p w:rsidR="00F8619D" w:rsidRDefault="00F8619D" w:rsidP="005121B4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335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Nabavka aparata za domaćinstvo, šifra iz ORN: 39700000</w:t>
            </w:r>
          </w:p>
          <w:p w:rsidR="00F8619D" w:rsidRDefault="00F8619D" w:rsidP="00844ED8">
            <w:pPr>
              <w:pStyle w:val="NormalWeb"/>
              <w:shd w:val="clear" w:color="auto" w:fill="FFFFFF"/>
              <w:spacing w:before="60" w:beforeAutospacing="0" w:after="60" w:afterAutospacing="0"/>
              <w:jc w:val="both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color w:val="00000A"/>
                <w:lang/>
              </w:rPr>
              <w:t>U sporazumu o implementaciji programa o stambenom zbrinjavanju u Srbiji,</w:t>
            </w:r>
            <w:r>
              <w:rPr>
                <w:rStyle w:val="apple-converted-space"/>
                <w:color w:val="00000A"/>
                <w:lang/>
              </w:rPr>
              <w:t> </w:t>
            </w:r>
            <w:r>
              <w:rPr>
                <w:color w:val="00000A"/>
              </w:rPr>
              <w:t xml:space="preserve">kupovina </w:t>
            </w:r>
            <w:r>
              <w:rPr>
                <w:color w:val="00000A"/>
              </w:rPr>
              <w:lastRenderedPageBreak/>
              <w:t>seoskih kuća</w:t>
            </w:r>
            <w:r>
              <w:rPr>
                <w:rStyle w:val="apple-converted-space"/>
                <w:color w:val="00000A"/>
              </w:rPr>
              <w:t> </w:t>
            </w:r>
            <w:r>
              <w:rPr>
                <w:color w:val="00000A"/>
                <w:lang/>
              </w:rPr>
              <w:t>predviđena je kao jedan od modaliteta (A</w:t>
            </w:r>
            <w:r>
              <w:rPr>
                <w:color w:val="00000A"/>
              </w:rPr>
              <w:t>7</w:t>
            </w:r>
            <w:r>
              <w:rPr>
                <w:color w:val="00000A"/>
                <w:lang/>
              </w:rPr>
              <w:t>:</w:t>
            </w:r>
            <w:r>
              <w:rPr>
                <w:rStyle w:val="apple-converted-space"/>
                <w:color w:val="00000A"/>
                <w:lang/>
              </w:rPr>
              <w:t> </w:t>
            </w:r>
            <w:r>
              <w:rPr>
                <w:color w:val="00000A"/>
              </w:rPr>
              <w:t>Seoske kuće</w:t>
            </w:r>
            <w:r>
              <w:rPr>
                <w:color w:val="00000A"/>
                <w:lang/>
              </w:rPr>
              <w:t>) koji će biti sproveden u više implementacionih  faza.</w:t>
            </w:r>
          </w:p>
          <w:p w:rsidR="00F8619D" w:rsidRDefault="00F8619D" w:rsidP="00844ED8">
            <w:pPr>
              <w:pStyle w:val="NormalWeb"/>
              <w:shd w:val="clear" w:color="auto" w:fill="FFFFFF"/>
              <w:spacing w:before="60" w:beforeAutospacing="0" w:after="60" w:afterAutospacing="0"/>
              <w:jc w:val="both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color w:val="00000A"/>
                <w:lang/>
              </w:rPr>
              <w:t>Pomenuti modalitet stambenog zbrinjavanja definisan je kao</w:t>
            </w:r>
            <w:r>
              <w:rPr>
                <w:rStyle w:val="apple-converted-space"/>
                <w:color w:val="00000A"/>
                <w:lang/>
              </w:rPr>
              <w:t> </w:t>
            </w:r>
            <w:r>
              <w:rPr>
                <w:color w:val="00000A"/>
              </w:rPr>
              <w:t>p</w:t>
            </w:r>
            <w:r>
              <w:rPr>
                <w:color w:val="00000A"/>
                <w:lang/>
              </w:rPr>
              <w:t>ružanje finansijske podrške krajnjim korisnicima za kupovinu seoskih kuća uklјučujući obezbeđivanje neophodnog građevinskog i drugog materijala u obliku „malih grantova</w:t>
            </w:r>
            <w:r>
              <w:rPr>
                <w:color w:val="00000A"/>
              </w:rPr>
              <w:t>“</w:t>
            </w:r>
            <w:r>
              <w:rPr>
                <w:rStyle w:val="apple-converted-space"/>
                <w:color w:val="00000A"/>
              </w:rPr>
              <w:t> </w:t>
            </w:r>
            <w:r>
              <w:rPr>
                <w:color w:val="00000A"/>
                <w:lang/>
              </w:rPr>
              <w:t>i  odnosi se na izbeglice koje se žele integrisati u lokalne zajednice kao korisnici.</w:t>
            </w:r>
          </w:p>
          <w:p w:rsidR="00F8619D" w:rsidRPr="008468B5" w:rsidRDefault="00F8619D" w:rsidP="00FC4A34">
            <w:pPr>
              <w:pStyle w:val="NormalWeb"/>
              <w:spacing w:before="60" w:beforeAutospacing="0" w:after="60" w:afterAutospacing="0"/>
              <w:rPr>
                <w:lang w:val="sr-Latn-CS"/>
              </w:rPr>
            </w:pPr>
            <w:r>
              <w:rPr>
                <w:color w:val="00000A"/>
                <w:lang/>
              </w:rPr>
              <w:t>Obim ovog projekta podrazumeva</w:t>
            </w:r>
            <w:r>
              <w:rPr>
                <w:rStyle w:val="apple-converted-space"/>
                <w:color w:val="00000A"/>
                <w:lang/>
              </w:rPr>
              <w:t> </w:t>
            </w:r>
            <w:r>
              <w:rPr>
                <w:color w:val="00000A"/>
              </w:rPr>
              <w:t>kupovinu seoskih kuća i</w:t>
            </w:r>
            <w:r>
              <w:rPr>
                <w:rStyle w:val="apple-converted-space"/>
                <w:color w:val="00000A"/>
              </w:rPr>
              <w:t> </w:t>
            </w:r>
            <w:r>
              <w:rPr>
                <w:color w:val="00000A"/>
                <w:lang/>
              </w:rPr>
              <w:t xml:space="preserve">obezbeđivanje neophodnog građevinskog i drugog materijala u obliku ''malih </w:t>
            </w:r>
            <w:r w:rsidRPr="00C22956">
              <w:rPr>
                <w:color w:val="00000A"/>
                <w:lang/>
              </w:rPr>
              <w:t>grantova</w:t>
            </w:r>
            <w:r w:rsidRPr="00C22956">
              <w:rPr>
                <w:color w:val="00000A"/>
                <w:lang w:val="sr-Latn-CS"/>
              </w:rPr>
              <w:t>''</w:t>
            </w:r>
            <w:r w:rsidR="00624F30">
              <w:rPr>
                <w:rStyle w:val="apple-converted-space"/>
                <w:color w:val="00000A"/>
              </w:rPr>
              <w:t xml:space="preserve"> </w:t>
            </w:r>
            <w:r w:rsidRPr="00844ED8">
              <w:rPr>
                <w:color w:val="00000A"/>
              </w:rPr>
              <w:t xml:space="preserve">za </w:t>
            </w:r>
            <w:r w:rsidR="00985A34">
              <w:rPr>
                <w:color w:val="00000A"/>
              </w:rPr>
              <w:t>15</w:t>
            </w:r>
            <w:r w:rsidR="00FC4A34">
              <w:rPr>
                <w:color w:val="00000A"/>
              </w:rPr>
              <w:t xml:space="preserve"> kuća</w:t>
            </w:r>
            <w:r w:rsidRPr="00E532E1">
              <w:rPr>
                <w:color w:val="00000A"/>
              </w:rPr>
              <w:t xml:space="preserve"> </w:t>
            </w:r>
            <w:r w:rsidRPr="00C22956">
              <w:rPr>
                <w:color w:val="00000A"/>
              </w:rPr>
              <w:t xml:space="preserve">na teritoriji </w:t>
            </w:r>
            <w:r w:rsidR="00E532E1" w:rsidRPr="00E532E1">
              <w:rPr>
                <w:color w:val="00000A"/>
              </w:rPr>
              <w:t xml:space="preserve">grada </w:t>
            </w:r>
            <w:r w:rsidR="00FC4A34">
              <w:rPr>
                <w:color w:val="00000A"/>
              </w:rPr>
              <w:t>Sombora.</w:t>
            </w:r>
          </w:p>
        </w:tc>
      </w:tr>
      <w:tr w:rsidR="00855221" w:rsidRPr="008468B5" w:rsidTr="00855221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21" w:rsidRPr="008468B5" w:rsidRDefault="00855221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21" w:rsidRPr="008468B5" w:rsidRDefault="00855221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69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938" w:rsidRPr="008468B5" w:rsidRDefault="0084368E" w:rsidP="00D036E6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Vrednost </w:t>
            </w:r>
            <w:r w:rsidR="00D036E6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sredstva obezbe</w:t>
            </w:r>
            <w:r w:rsidR="00D036E6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/>
              </w:rPr>
              <w:t xml:space="preserve">đenja </w:t>
            </w:r>
            <w:r w:rsidR="00FA1EF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za ozbiljnost ponude 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F6F" w:rsidRPr="008468B5" w:rsidRDefault="00B5488E" w:rsidP="0060146B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</w:pPr>
            <w:r w:rsidRPr="00B5488E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94.890,75</w:t>
            </w:r>
            <w:r w:rsidR="0085522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75104C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</w:t>
            </w:r>
            <w:r w:rsidR="00EE008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SD</w:t>
            </w:r>
            <w:r w:rsidR="00AE456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bez PDV-a</w:t>
            </w:r>
          </w:p>
        </w:tc>
      </w:tr>
      <w:tr w:rsidR="00855221" w:rsidRPr="008468B5" w:rsidTr="00855221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21" w:rsidRPr="008468B5" w:rsidRDefault="00855221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21" w:rsidRPr="008468B5" w:rsidRDefault="00855221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938" w:rsidRPr="008468B5" w:rsidRDefault="00BD3B7B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Procenjena vrednost nabavke </w:t>
            </w:r>
            <w:r w:rsidR="006136B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iz</w:t>
            </w:r>
            <w:r w:rsidR="00011938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nosi</w:t>
            </w:r>
          </w:p>
        </w:tc>
      </w:tr>
      <w:tr w:rsidR="002D6E25" w:rsidRPr="008468B5" w:rsidTr="00855221">
        <w:trPr>
          <w:trHeight w:val="41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21" w:rsidRPr="008468B5" w:rsidRDefault="00FC4A34" w:rsidP="00985A34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</w:pPr>
            <w:r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3.</w:t>
            </w:r>
            <w:r w:rsidR="00B5488E"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163</w:t>
            </w:r>
            <w:r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.</w:t>
            </w:r>
            <w:r w:rsidR="00B5488E"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0</w:t>
            </w:r>
            <w:r w:rsidR="00985A34"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2</w:t>
            </w:r>
            <w:r w:rsidR="00B5488E"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5</w:t>
            </w:r>
            <w:r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,</w:t>
            </w:r>
            <w:r w:rsidR="00B5488E" w:rsidRP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05</w:t>
            </w:r>
            <w:r w:rsidR="00985A3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</w:t>
            </w:r>
            <w:r w:rsidR="00AE456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RSD</w:t>
            </w:r>
            <w:r w:rsidR="00BD3B7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bez PDV-a</w:t>
            </w:r>
            <w:r w:rsidR="0085522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.</w:t>
            </w:r>
          </w:p>
        </w:tc>
      </w:tr>
      <w:tr w:rsidR="002D6E25" w:rsidRPr="008468B5" w:rsidTr="00855221">
        <w:trPr>
          <w:trHeight w:val="22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MediumGrid21"/>
              <w:rPr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MediumGrid21"/>
              <w:rPr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40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Kriterijumi</w:t>
            </w:r>
            <w:r w:rsidR="009E33F0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kvalifikacije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</w:tr>
      <w:tr w:rsidR="002D6E25" w:rsidRPr="008468B5" w:rsidTr="00855221">
        <w:trPr>
          <w:trHeight w:val="172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17D" w:rsidRPr="002B617D" w:rsidRDefault="00F5074E" w:rsidP="002B617D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Pravo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učešća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imaju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sva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zainteresovana</w:t>
            </w:r>
            <w:r w:rsidR="009F5074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lica</w:t>
            </w:r>
            <w:r w:rsidR="009F5074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koja</w:t>
            </w:r>
            <w:r w:rsidR="009F5074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nastupaju</w:t>
            </w:r>
            <w:r w:rsidR="00BA0697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pojedinačno</w:t>
            </w:r>
            <w:r w:rsidR="00BA0697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ili</w:t>
            </w:r>
            <w:r w:rsidR="00BA0697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BA0697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grupi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a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koja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ispunjavaju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kriterijume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učešće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definisane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delu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tenderske</w:t>
            </w:r>
            <w:r w:rsidR="00F715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dokumenacije</w:t>
            </w:r>
            <w:r w:rsidR="00412F3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: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Uputstvo</w:t>
            </w:r>
            <w:r w:rsidR="00412F3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412F3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ponuđače</w:t>
            </w:r>
            <w:r w:rsidR="00412F3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Odeljak</w:t>
            </w:r>
            <w:r w:rsidR="00412F3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3:</w:t>
            </w:r>
            <w:r w:rsidR="00D4049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Pravo učešća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kao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uslove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definisane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E216C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Vodiču</w:t>
            </w:r>
            <w:r w:rsidR="00E216C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E216C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nabavku</w:t>
            </w:r>
            <w:r w:rsidR="00E216C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dobara</w:t>
            </w:r>
            <w:r w:rsidR="00E216C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radova</w:t>
            </w:r>
            <w:r w:rsidR="00E216C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E216C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usluga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Banke</w:t>
            </w:r>
            <w:r w:rsidR="00BF3B9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BF3B9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razvoj</w:t>
            </w:r>
            <w:r w:rsidR="00BF3B9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saveta</w:t>
            </w:r>
            <w:r w:rsidR="00BF3B9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Evrope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;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Odeljak</w:t>
            </w:r>
            <w:r w:rsidR="00E216C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3.3: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Podobnost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učestvovanje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postupku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obezbeđivanje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dobara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radova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usluga</w:t>
            </w:r>
            <w:r w:rsidR="002B65C9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.</w:t>
            </w:r>
            <w:r w:rsidR="002B617D">
              <w:rPr>
                <w:rFonts w:ascii="Times New Roman" w:hAnsi="Times New Roman" w:cs="Times New Roman"/>
                <w:color w:val="0070C0"/>
                <w:u w:val="single"/>
                <w:lang w:val="sr-Latn-CS"/>
              </w:rPr>
              <w:t xml:space="preserve"> </w:t>
            </w:r>
            <w:hyperlink r:id="rId8" w:history="1">
              <w:r w:rsidR="002B617D" w:rsidRPr="002B617D">
                <w:rPr>
                  <w:rStyle w:val="Hyperlink"/>
                  <w:rFonts w:ascii="Times New Roman" w:hAnsi="Times New Roman" w:cs="Times New Roman"/>
                  <w:lang w:val="sr-Latn-CS"/>
                </w:rPr>
                <w:t>https://coebank.org/en/about/policies-and-guidelines/projects-and-loans-policies-and-guidelines/</w:t>
              </w:r>
            </w:hyperlink>
          </w:p>
          <w:p w:rsidR="002B617D" w:rsidRPr="002B617D" w:rsidRDefault="002B617D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Takođe, Banka za razvoj Saveta Evrope neće obezbediti ili na drugi način osigurati sredstva, direktno ili indirektno, za ili u korist fizičkog ili pravnog lica koji podleže finansijskim sankcijama koje je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/>
              </w:rPr>
              <w:t>nametnula Evropska Unija,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bilo samostalno ili u skladu sa finansijskim sankcijama koje je odredio Savet bezbednosti Ujedinjenih nacija, a koji je dostupan na Lista sankcija EU: </w:t>
            </w:r>
            <w:hyperlink r:id="rId9" w:anchor="/main" w:history="1">
              <w:r>
                <w:rPr>
                  <w:rStyle w:val="Hyperlink"/>
                  <w:rFonts w:ascii="Times New Roman" w:hAnsi="Times New Roman"/>
                  <w:sz w:val="24"/>
                  <w:szCs w:val="24"/>
                  <w:lang/>
                </w:rPr>
                <w:t>https://www.sanctionsmap.eu/#/main</w:t>
              </w:r>
            </w:hyperlink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.</w:t>
            </w:r>
          </w:p>
        </w:tc>
      </w:tr>
      <w:tr w:rsidR="002D6E25" w:rsidRPr="008468B5" w:rsidTr="00855221">
        <w:trPr>
          <w:trHeight w:val="23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MediumGrid21"/>
              <w:rPr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MediumGrid21"/>
              <w:rPr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57" w:right="12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Kriterijumi</w:t>
            </w:r>
            <w:r w:rsidR="009E33F0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izbora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</w:tr>
      <w:tr w:rsidR="002D6E25" w:rsidRPr="008468B5" w:rsidTr="00855221">
        <w:trPr>
          <w:trHeight w:val="172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1F1" w:rsidRPr="008468B5" w:rsidRDefault="00F5074E" w:rsidP="00C203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Ponuđači</w:t>
            </w:r>
            <w:r w:rsidR="00AB2B7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su</w:t>
            </w:r>
            <w:r w:rsidR="00AB2B7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AB2B7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obavezi</w:t>
            </w:r>
            <w:r w:rsidR="00AB2B7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da</w:t>
            </w:r>
            <w:r w:rsidR="00AB2B7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ispune</w:t>
            </w:r>
            <w:r w:rsidR="00AB2B7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dole</w:t>
            </w:r>
            <w:r w:rsidR="00FA204A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nav</w:t>
            </w:r>
            <w:r w:rsidR="00FA204A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e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dene</w:t>
            </w:r>
            <w:r w:rsidR="00AB2B7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uslove</w:t>
            </w:r>
            <w:r w:rsidR="00AB2B7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.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slučaju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podnošenja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ponude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grupi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ovi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selekcioni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uslovi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odnosiće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se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grupu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ponuđača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celosti</w:t>
            </w:r>
            <w:r w:rsidR="00246CA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. </w:t>
            </w:r>
          </w:p>
          <w:p w:rsidR="00011938" w:rsidRPr="008468B5" w:rsidRDefault="002B359F" w:rsidP="00C203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1. </w:t>
            </w:r>
            <w:r w:rsidR="00D40491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F</w:t>
            </w:r>
            <w:r w:rsidR="00F5074E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inansijski</w:t>
            </w:r>
            <w:r w:rsidR="009C3B32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kapacitet</w:t>
            </w:r>
            <w:r w:rsidR="009C3B32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ponuđača</w:t>
            </w:r>
            <w:r w:rsidR="009C3B3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: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9C3B3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slučaju</w:t>
            </w:r>
            <w:r w:rsidR="009C3B3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da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je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ponuđač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pravno</w:t>
            </w:r>
            <w:r w:rsidR="001F550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lice</w:t>
            </w:r>
            <w:r w:rsidR="001F550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informacije</w:t>
            </w:r>
            <w:r w:rsidR="001F550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koje</w:t>
            </w:r>
            <w:r w:rsidR="001F550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mora</w:t>
            </w:r>
            <w:r w:rsidR="001F550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da</w:t>
            </w:r>
            <w:r w:rsidR="001F550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dokaže</w:t>
            </w:r>
            <w:r w:rsidR="001F550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  <w:p w:rsidR="00011938" w:rsidRPr="008468B5" w:rsidRDefault="00F5074E" w:rsidP="00C2036F">
            <w:pPr>
              <w:pStyle w:val="ColorfulList-Accent11"/>
              <w:numPr>
                <w:ilvl w:val="0"/>
                <w:numId w:val="16"/>
              </w:numPr>
              <w:tabs>
                <w:tab w:val="clear" w:pos="720"/>
                <w:tab w:val="left" w:pos="398"/>
              </w:tabs>
              <w:spacing w:before="120" w:after="120" w:line="240" w:lineRule="auto"/>
              <w:ind w:left="39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Da</w:t>
            </w:r>
            <w:r w:rsidR="0027492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ponuđač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nije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imao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registrovane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blokade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računa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poslednjih</w:t>
            </w:r>
            <w:r w:rsidR="00055D3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dvanaest</w:t>
            </w:r>
            <w:r w:rsidR="00055D3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(12</w:t>
            </w:r>
            <w:r w:rsidR="0027492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)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meseci</w:t>
            </w:r>
            <w:r w:rsidR="0027492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</w:t>
            </w:r>
            <w:r w:rsidR="00F0209A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</w:t>
            </w:r>
            <w:r w:rsidR="0027492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dana</w:t>
            </w:r>
            <w:r w:rsidR="0027492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objavljivanja</w:t>
            </w:r>
            <w:r w:rsidR="0027492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8633A2" w:rsidRPr="001E22A8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obaveštenja o pokretanju nabavke</w:t>
            </w:r>
            <w:r w:rsidR="0055433D" w:rsidRPr="001E22A8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.</w:t>
            </w:r>
            <w:r w:rsidR="0055433D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</w:p>
          <w:p w:rsidR="002B359F" w:rsidRPr="008468B5" w:rsidRDefault="00011938" w:rsidP="00C2036F">
            <w:pPr>
              <w:spacing w:before="120" w:after="120" w:line="240" w:lineRule="auto"/>
              <w:ind w:left="39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Ova odredba odnosi se na sve ponuđače iz grupe ponuđača i podizvođače.</w:t>
            </w:r>
          </w:p>
          <w:p w:rsidR="002B359F" w:rsidRPr="008468B5" w:rsidRDefault="00855221" w:rsidP="00C2036F">
            <w:pPr>
              <w:pStyle w:val="ColorfulList-Accent11"/>
              <w:numPr>
                <w:ilvl w:val="0"/>
                <w:numId w:val="16"/>
              </w:numPr>
              <w:tabs>
                <w:tab w:val="clear" w:pos="720"/>
                <w:tab w:val="left" w:pos="398"/>
              </w:tabs>
              <w:spacing w:before="120" w:after="120" w:line="240" w:lineRule="auto"/>
              <w:ind w:left="39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lastRenderedPageBreak/>
              <w:t>D</w:t>
            </w:r>
            <w:r w:rsidR="00220C98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a nad ponuđačem nije pokrenut postupak steča</w:t>
            </w:r>
            <w:r w:rsidR="00D4049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ja ili likvidacije, odnosno pret</w:t>
            </w:r>
            <w:r w:rsidR="00220C98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hodni stečajni postupak.</w:t>
            </w:r>
          </w:p>
          <w:p w:rsidR="002B359F" w:rsidRPr="008468B5" w:rsidRDefault="002B359F" w:rsidP="00C2036F">
            <w:pPr>
              <w:pStyle w:val="ColorfulList-Accent11"/>
              <w:spacing w:before="120" w:after="120" w:line="240" w:lineRule="auto"/>
              <w:ind w:left="39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Ova odredba se odnosi na sve ponuđače iz grupe ponuđača i podizvođače.</w:t>
            </w:r>
          </w:p>
          <w:p w:rsidR="00D65F6F" w:rsidRPr="008468B5" w:rsidRDefault="00220C98" w:rsidP="00C2036F">
            <w:pPr>
              <w:pStyle w:val="ColorfulList-Accent11"/>
              <w:numPr>
                <w:ilvl w:val="0"/>
                <w:numId w:val="16"/>
              </w:numPr>
              <w:tabs>
                <w:tab w:val="clear" w:pos="720"/>
                <w:tab w:val="left" w:pos="398"/>
              </w:tabs>
              <w:spacing w:before="120" w:after="120" w:line="240" w:lineRule="auto"/>
              <w:ind w:left="39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Poslovni prihod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: Ponuđač mora da poseduje prosečan poslovni prihod, </w:t>
            </w:r>
            <w:r w:rsidR="003B5BD3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tokom prethodne tri godine (</w:t>
            </w:r>
            <w:r w:rsidR="003B5BD3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201</w:t>
            </w:r>
            <w:r w:rsidR="00985A34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9, 2020 i 2021</w:t>
            </w:r>
            <w:r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), </w:t>
            </w:r>
            <w:r w:rsidR="0069705C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iznosi </w:t>
            </w:r>
            <w:r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1,5 </w:t>
            </w:r>
            <w:r w:rsidR="004014EF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puta </w:t>
            </w:r>
            <w:r w:rsidR="002B359F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procenjene vrednosti</w:t>
            </w:r>
            <w:r w:rsidR="006136BD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nabavke</w:t>
            </w:r>
            <w:r w:rsidR="00FA204A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.</w:t>
            </w:r>
            <w:r w:rsidR="002B359F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CE6787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(</w:t>
            </w:r>
            <w:r w:rsidR="00011938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</w:t>
            </w:r>
            <w:r w:rsidR="00AE456D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ajmanje </w:t>
            </w:r>
            <w:r w:rsidR="00B548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4.744.537,58</w:t>
            </w:r>
            <w:r w:rsidR="00CE6787" w:rsidRPr="00C01C2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RSD</w:t>
            </w:r>
            <w:r w:rsidR="00CE6787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)</w:t>
            </w:r>
          </w:p>
          <w:p w:rsidR="00220C98" w:rsidRPr="008468B5" w:rsidRDefault="00220C98" w:rsidP="00C2036F">
            <w:pPr>
              <w:pStyle w:val="MediumGrid21"/>
              <w:spacing w:before="120" w:after="120"/>
              <w:ind w:left="398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Grupa ponuđača: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Jedan od članova grupe ponuđača u obavezi je da ispuni ne</w:t>
            </w:r>
            <w:r w:rsidR="0085522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manje od 50% navedenog uslova. </w:t>
            </w:r>
          </w:p>
          <w:p w:rsidR="00220C98" w:rsidRPr="008468B5" w:rsidRDefault="002B359F" w:rsidP="00C2036F">
            <w:pPr>
              <w:pStyle w:val="BodyText"/>
              <w:tabs>
                <w:tab w:val="left" w:pos="0"/>
                <w:tab w:val="left" w:pos="1133"/>
                <w:tab w:val="left" w:pos="1985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pacing w:before="120" w:after="120"/>
              <w:jc w:val="both"/>
              <w:outlineLvl w:val="3"/>
              <w:rPr>
                <w:b/>
                <w:lang w:val="sr-Latn-CS"/>
              </w:rPr>
            </w:pPr>
            <w:r w:rsidRPr="008468B5">
              <w:rPr>
                <w:b/>
                <w:lang w:val="sr-Latn-CS"/>
              </w:rPr>
              <w:t>2</w:t>
            </w:r>
            <w:r w:rsidR="00220C98" w:rsidRPr="008468B5">
              <w:rPr>
                <w:b/>
                <w:lang w:val="sr-Latn-CS"/>
              </w:rPr>
              <w:t>. Tehnički kapacitet ponuđača:</w:t>
            </w:r>
          </w:p>
          <w:p w:rsidR="00FF026C" w:rsidRPr="00465740" w:rsidRDefault="00FF026C" w:rsidP="00C2036F">
            <w:pPr>
              <w:pStyle w:val="ColorfulList-Accent11"/>
              <w:numPr>
                <w:ilvl w:val="0"/>
                <w:numId w:val="17"/>
              </w:numPr>
              <w:tabs>
                <w:tab w:val="clear" w:pos="720"/>
                <w:tab w:val="left" w:pos="398"/>
              </w:tabs>
              <w:spacing w:before="120" w:after="120" w:line="240" w:lineRule="auto"/>
              <w:ind w:left="398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Transportni kapacitet: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Najmanje jedan kamion i najmanje jedan viljuš</w:t>
            </w:r>
            <w:r w:rsidR="00C2036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kar, u vlasništ</w:t>
            </w:r>
            <w:r w:rsidR="005121B4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v</w:t>
            </w:r>
            <w:r w:rsidR="00C2036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 ili iznajmljen.</w:t>
            </w:r>
          </w:p>
          <w:p w:rsidR="002D6E25" w:rsidRPr="008468B5" w:rsidRDefault="008119AA" w:rsidP="00844ED8">
            <w:pPr>
              <w:pStyle w:val="ColorfulList-Accent11"/>
              <w:tabs>
                <w:tab w:val="clear" w:pos="720"/>
                <w:tab w:val="left" w:pos="398"/>
              </w:tabs>
              <w:spacing w:before="120" w:after="120" w:line="240" w:lineRule="auto"/>
              <w:ind w:left="398"/>
              <w:jc w:val="both"/>
              <w:rPr>
                <w:color w:val="auto"/>
                <w:szCs w:val="24"/>
                <w:lang w:val="sr-Latn-CS"/>
              </w:rPr>
            </w:pPr>
            <w:r w:rsidRPr="008119A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Grupa ponuđača: </w:t>
            </w:r>
            <w:r w:rsidRPr="008119A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Navedeni uslov potrebno je da ispunjava grupa u celosti (makar jedan član grupe ponuđača).</w:t>
            </w:r>
          </w:p>
        </w:tc>
      </w:tr>
      <w:tr w:rsidR="002D6E25" w:rsidRPr="008468B5" w:rsidTr="00855221">
        <w:trPr>
          <w:trHeight w:val="22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46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DF3435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Kriterijum</w:t>
            </w:r>
            <w:r w:rsidR="009E33F0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dodele</w:t>
            </w:r>
            <w:r w:rsidR="009E33F0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="00F5074E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ugovora</w:t>
            </w:r>
          </w:p>
        </w:tc>
      </w:tr>
      <w:tr w:rsidR="002D6E25" w:rsidRPr="008468B5" w:rsidTr="00855221">
        <w:trPr>
          <w:trHeight w:val="113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88A" w:rsidRPr="00E6288A" w:rsidRDefault="00E6288A" w:rsidP="00E6288A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E6288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Ekonomski najpovoljnija ponuda određena na osnovu cene (najniža ponuđena cena):</w:t>
            </w:r>
          </w:p>
          <w:p w:rsidR="00E6288A" w:rsidRPr="00E6288A" w:rsidRDefault="00E6288A" w:rsidP="00E6288A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E6288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Najpovoljnijom ponudom smatra se ponuda sa najnižom ponuđenom cenom, koja nije odbijena iz razloga navedenih u tački 12 </w:t>
            </w:r>
            <w:r w:rsidRPr="00E6288A">
              <w:rPr>
                <w:rFonts w:ascii="Times New Roman" w:hAnsi="Times New Roman" w:cs="Times New Roman"/>
                <w:color w:val="auto"/>
                <w:lang w:val="sr-Latn-CS"/>
              </w:rPr>
              <w:t>Uputstva za ponuđače</w:t>
            </w:r>
            <w:r w:rsidRPr="00E6288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.</w:t>
            </w:r>
          </w:p>
          <w:p w:rsidR="00DF3435" w:rsidRPr="008468B5" w:rsidRDefault="00E6288A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E6288A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 slučaju dve ponude sa najnižom ponuđenom cenom, najpovoljnijom ponudom će se smatrati ponuda sa dužim rokom važenja ponude.</w:t>
            </w:r>
          </w:p>
        </w:tc>
      </w:tr>
      <w:tr w:rsidR="002D6E25" w:rsidRPr="008468B5" w:rsidTr="00855221">
        <w:trPr>
          <w:trHeight w:val="23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Pristup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tenderskoj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dokumentaciji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internet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adresa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koje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mogu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preuzeti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tenderska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dokumenta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26C" w:rsidRPr="000D487C" w:rsidRDefault="00D9069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www.sombor</w:t>
            </w:r>
            <w:r w:rsidR="000D487C" w:rsidRPr="000D487C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.rs</w:t>
            </w:r>
          </w:p>
        </w:tc>
      </w:tr>
      <w:tr w:rsidR="002D6E25" w:rsidRPr="008468B5" w:rsidTr="00855221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Podnošenje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ponuda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rok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podnošenje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ponuda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2E9" w:rsidRPr="002D2376" w:rsidRDefault="00F5074E" w:rsidP="00C203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Ponuda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bi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trebalo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podneti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kao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preporučeno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pismo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sa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povratnicom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ili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slučaju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ličnog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dostavljanja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sa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predatom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potvrdom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prijemu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ponude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. </w:t>
            </w:r>
          </w:p>
          <w:p w:rsidR="00D9069E" w:rsidRPr="00D9069E" w:rsidRDefault="00855221" w:rsidP="00C203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Ponuda se mora podneti na sledeću adresu: </w:t>
            </w:r>
            <w:r w:rsidR="00D9069E" w:rsidRPr="00D9069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Trg cara Uroša 1, 25000 Sombor</w:t>
            </w:r>
            <w:r w:rsidR="00D9069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.</w:t>
            </w:r>
          </w:p>
          <w:p w:rsidR="00855221" w:rsidRPr="002D2376" w:rsidRDefault="00855221" w:rsidP="00C203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Ukoliko se ponuda dostavlja lično, adresa za dostavljanje je:</w:t>
            </w:r>
            <w:r w:rsidR="000D487C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pisarn</w:t>
            </w:r>
            <w:r w:rsidR="00D9069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ica Gradske uprave grada Sombora</w:t>
            </w:r>
            <w:r w:rsidR="000D487C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,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D9069E" w:rsidRPr="00D9069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Trg cara Uroša 1, 25000 Sombor</w:t>
            </w:r>
            <w:r w:rsidR="00D9069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="00D906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 periodu od 08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:00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h</w:t>
            </w:r>
            <w:r w:rsidR="00D906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 15:0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h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2D6E25" w:rsidRPr="002D2376" w:rsidRDefault="00855221" w:rsidP="00C203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Krajnji rok za dostavljanje ponuda je: </w:t>
            </w:r>
            <w:r w:rsidR="00130B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/>
              </w:rPr>
              <w:t>07.09</w:t>
            </w:r>
            <w:r w:rsidR="00D9069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/>
              </w:rPr>
              <w:t>.2022</w:t>
            </w:r>
            <w:r w:rsidR="001A4057" w:rsidRPr="002D237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/>
              </w:rPr>
              <w:t xml:space="preserve">. </w:t>
            </w:r>
            <w:r w:rsidRPr="002D237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 xml:space="preserve"> godine, do 12:00</w:t>
            </w:r>
            <w:r w:rsidRPr="002D237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en-US"/>
              </w:rPr>
              <w:t>h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.</w:t>
            </w:r>
          </w:p>
        </w:tc>
      </w:tr>
      <w:tr w:rsidR="002D6E25" w:rsidRPr="008468B5" w:rsidTr="00855221">
        <w:trPr>
          <w:trHeight w:val="21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2D2376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699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Sastanak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otvaranje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ponuda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–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datum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vreme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mesto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2D2376" w:rsidRDefault="00F5074E" w:rsidP="00D9069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Otvaranje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ponuda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održaće</w:t>
            </w:r>
            <w:r w:rsidR="008F62E9" w:rsidRPr="002D237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7667A4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CS"/>
              </w:rPr>
              <w:t>se</w:t>
            </w:r>
            <w:r w:rsidR="008F62E9" w:rsidRPr="007667A4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  <w:lang w:val="sr-Latn-CS"/>
              </w:rPr>
              <w:t xml:space="preserve"> </w:t>
            </w:r>
            <w:r w:rsidR="00130B99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u w:val="single"/>
                <w:lang w:val="en-US"/>
              </w:rPr>
              <w:t>07.09</w:t>
            </w:r>
            <w:r w:rsidR="00D9069E" w:rsidRPr="007667A4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u w:val="single"/>
                <w:lang w:val="en-US"/>
              </w:rPr>
              <w:t>.2022</w:t>
            </w:r>
            <w:r w:rsidR="001A4057" w:rsidRPr="007667A4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u w:val="single"/>
                <w:lang w:val="en-US"/>
              </w:rPr>
              <w:t>. godine</w:t>
            </w:r>
            <w:r w:rsidR="008F62E9" w:rsidRPr="007667A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sr-Latn-CS"/>
              </w:rPr>
              <w:t xml:space="preserve"> </w:t>
            </w:r>
            <w:r w:rsidRPr="007667A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sr-Latn-CS"/>
              </w:rPr>
              <w:t>u</w:t>
            </w:r>
            <w:r w:rsidR="008F62E9" w:rsidRPr="007667A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sr-Latn-CS"/>
              </w:rPr>
              <w:t xml:space="preserve"> 12:30</w:t>
            </w:r>
            <w:r w:rsidR="00AA0CAA" w:rsidRPr="007667A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sr-Latn-CS"/>
              </w:rPr>
              <w:t xml:space="preserve"> h</w:t>
            </w:r>
            <w:r w:rsidR="008F62E9" w:rsidRPr="007667A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>,</w:t>
            </w:r>
            <w:r w:rsidR="00005E08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u kancelariji</w:t>
            </w:r>
            <w:r w:rsidR="007667A4" w:rsidRPr="007667A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CS"/>
              </w:rPr>
              <w:t xml:space="preserve"> 223</w:t>
            </w:r>
            <w:r w:rsidR="00005E08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prostorija</w:t>
            </w:r>
            <w:r w:rsidR="00FF026C" w:rsidRPr="007667A4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bookmarkStart w:id="1" w:name="_Hlk84412468"/>
            <w:r w:rsidR="00905795" w:rsidRPr="007667A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Grads</w:t>
            </w:r>
            <w:r w:rsidR="007667A4" w:rsidRPr="007667A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ke</w:t>
            </w:r>
            <w:r w:rsidR="00D9069E" w:rsidRPr="007667A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uprave</w:t>
            </w:r>
            <w:r w:rsidR="00905795" w:rsidRPr="007667A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grada </w:t>
            </w:r>
            <w:r w:rsidR="00D9069E" w:rsidRPr="007667A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Sombora, Trg cara Uroša 1,</w:t>
            </w:r>
            <w:bookmarkEnd w:id="1"/>
            <w:r w:rsidR="00D9069E" w:rsidRPr="007667A4">
              <w:t xml:space="preserve"> </w:t>
            </w:r>
            <w:r w:rsidR="00D9069E" w:rsidRPr="007667A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25000 Sombor.</w:t>
            </w:r>
          </w:p>
        </w:tc>
      </w:tr>
      <w:tr w:rsidR="002D6E25" w:rsidRPr="008468B5" w:rsidTr="00855221">
        <w:trPr>
          <w:trHeight w:val="23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45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Uslovi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učešće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sastanku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otvaranje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ponuda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</w:tr>
      <w:tr w:rsidR="002D6E25" w:rsidRPr="008468B5" w:rsidTr="00855221">
        <w:trPr>
          <w:trHeight w:val="145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7F4289" w:rsidP="00C203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Naručilac će ponude otvarati javno i otvaranju može prisustvovati svako zainteresovano lice, u vreme i na mestu određenom u ovom Obaveštenju  i u Uputstvu ponuđačima.  U postupku otvaranja ponuda mogu aktivno učestvovati samo ovlašćeni predstavnici ponuđača, u kom slučaju su u obavezi su da dostave ovlašćenje za prisustvovanje i potpisivanje, kao i da potpišu dokument kojim potvrđuju svoje prisustvo.</w:t>
            </w:r>
          </w:p>
        </w:tc>
      </w:tr>
      <w:tr w:rsidR="002D6E25" w:rsidRPr="008468B5" w:rsidTr="00855221">
        <w:trPr>
          <w:trHeight w:val="23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rPr>
          <w:trHeight w:val="699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Rok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donošenje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odluke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dodeli</w:t>
            </w:r>
            <w:r w:rsidR="002F55CB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ugovora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DF3435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Najkasnije 3</w:t>
            </w:r>
            <w:r w:rsidR="00D40491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0 dana od isteka roka za podnošenje ponuda</w:t>
            </w:r>
          </w:p>
        </w:tc>
      </w:tr>
      <w:tr w:rsidR="002D6E25" w:rsidRPr="008468B5" w:rsidTr="00855221">
        <w:trPr>
          <w:trHeight w:val="23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083F35" w:rsidRPr="008468B5" w:rsidTr="00855221">
        <w:trPr>
          <w:trHeight w:val="699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F35" w:rsidRPr="008468B5" w:rsidRDefault="00083F3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18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F3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Kontakt</w:t>
            </w:r>
            <w:r w:rsidR="00083F3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7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F35" w:rsidRPr="001B52CC" w:rsidRDefault="00072A35" w:rsidP="00072A35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  <w:lang w:val="sr-Latn-CS"/>
              </w:rPr>
            </w:pPr>
            <w:r w:rsidRPr="00005E08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mrilke</w:t>
            </w:r>
            <w:r w:rsidR="009F0B45" w:rsidRPr="00005E08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@</w:t>
            </w:r>
            <w:r w:rsidRPr="00005E08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sombor</w:t>
            </w:r>
            <w:r w:rsidR="009F0B45" w:rsidRPr="00005E08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.rs</w:t>
            </w:r>
          </w:p>
        </w:tc>
      </w:tr>
      <w:tr w:rsidR="002D6E25" w:rsidRPr="008468B5" w:rsidTr="00855221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after="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</w:tr>
      <w:tr w:rsidR="002D6E25" w:rsidRPr="008468B5" w:rsidTr="00855221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2D6E25" w:rsidP="00C2036F">
            <w:pPr>
              <w:pStyle w:val="ColorfulList-Accent11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E25" w:rsidRPr="008468B5" w:rsidRDefault="00F5074E" w:rsidP="00C2036F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Ostale</w:t>
            </w:r>
            <w:r w:rsidR="009432B5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informacije</w:t>
            </w:r>
            <w:r w:rsidR="004511C2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</w:tc>
      </w:tr>
      <w:tr w:rsidR="009B341F" w:rsidRPr="008468B5" w:rsidTr="00855221">
        <w:trPr>
          <w:trHeight w:val="1371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41F" w:rsidRPr="008468B5" w:rsidRDefault="009B341F" w:rsidP="00C2036F">
            <w:pPr>
              <w:pStyle w:val="ColorfulList-Accent11"/>
              <w:tabs>
                <w:tab w:val="left" w:pos="846"/>
                <w:tab w:val="left" w:pos="1002"/>
                <w:tab w:val="left" w:pos="1284"/>
              </w:tabs>
              <w:spacing w:before="120" w:after="120" w:line="240" w:lineRule="auto"/>
              <w:ind w:left="282" w:right="12" w:hanging="225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41F" w:rsidRPr="008468B5" w:rsidRDefault="00F5074E" w:rsidP="00C203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Nabavke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dobara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radova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usluga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finansiranih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od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strane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programa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stambenog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zbrinjavanja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Republici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Srbiji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pripremljena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su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dodeljena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organizovana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saradnji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sa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partnerskim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zemljama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CEB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Priručnikom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za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dobra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radove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i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usluge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,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objavljenom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na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 xml:space="preserve"> </w:t>
            </w:r>
            <w:r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vebsajtu</w:t>
            </w:r>
            <w:r w:rsidR="009B341F" w:rsidRPr="008468B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:</w:t>
            </w:r>
          </w:p>
          <w:p w:rsidR="009B341F" w:rsidRPr="002B617D" w:rsidRDefault="00286019" w:rsidP="002B617D">
            <w:pPr>
              <w:spacing w:before="120" w:after="120" w:line="240" w:lineRule="auto"/>
              <w:rPr>
                <w:rFonts w:ascii="Times New Roman" w:hAnsi="Times New Roman" w:cs="Times New Roman"/>
                <w:color w:val="auto"/>
                <w:lang w:val="sr-Latn-CS"/>
              </w:rPr>
            </w:pPr>
            <w:hyperlink r:id="rId10" w:history="1">
              <w:r w:rsidR="002B617D" w:rsidRPr="002B617D">
                <w:rPr>
                  <w:rStyle w:val="Hyperlink"/>
                  <w:rFonts w:ascii="Times New Roman" w:hAnsi="Times New Roman" w:cs="Times New Roman"/>
                  <w:lang w:val="sr-Latn-CS"/>
                </w:rPr>
                <w:t>https://coebank.org/en/about/policies-and-guidelines/projects-and-loans-policies-and-guidelines/</w:t>
              </w:r>
            </w:hyperlink>
          </w:p>
        </w:tc>
      </w:tr>
    </w:tbl>
    <w:p w:rsidR="002D6E25" w:rsidRPr="008468B5" w:rsidRDefault="002D6E25" w:rsidP="00C2036F">
      <w:pPr>
        <w:spacing w:before="120" w:after="120" w:line="240" w:lineRule="auto"/>
        <w:rPr>
          <w:rFonts w:ascii="Times New Roman" w:hAnsi="Times New Roman" w:cs="Times New Roman"/>
          <w:color w:val="auto"/>
          <w:sz w:val="24"/>
          <w:szCs w:val="24"/>
          <w:lang w:val="sr-Latn-CS"/>
        </w:rPr>
      </w:pPr>
    </w:p>
    <w:sectPr w:rsidR="002D6E25" w:rsidRPr="008468B5" w:rsidSect="002D6E25">
      <w:footerReference w:type="default" r:id="rId11"/>
      <w:pgSz w:w="12240" w:h="15840"/>
      <w:pgMar w:top="1417" w:right="1417" w:bottom="1417" w:left="1417" w:header="0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908" w:rsidRDefault="00443908" w:rsidP="00083F35">
      <w:pPr>
        <w:spacing w:after="0" w:line="240" w:lineRule="auto"/>
      </w:pPr>
      <w:r>
        <w:separator/>
      </w:r>
    </w:p>
  </w:endnote>
  <w:endnote w:type="continuationSeparator" w:id="1">
    <w:p w:rsidR="00443908" w:rsidRDefault="00443908" w:rsidP="00083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EE"/>
    <w:family w:val="auto"/>
    <w:pitch w:val="variable"/>
    <w:sig w:usb0="E00002EF" w:usb1="5000205B" w:usb2="00000020" w:usb3="00000000" w:csb0="0000019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773"/>
      <w:gridCol w:w="4515"/>
    </w:tblGrid>
    <w:tr w:rsidR="00083F35" w:rsidRPr="00F5074E" w:rsidTr="00D4342D">
      <w:trPr>
        <w:trHeight w:val="198"/>
      </w:trPr>
      <w:tc>
        <w:tcPr>
          <w:tcW w:w="4773" w:type="dxa"/>
          <w:shd w:val="clear" w:color="auto" w:fill="auto"/>
        </w:tcPr>
        <w:p w:rsidR="00083F35" w:rsidRPr="00706813" w:rsidRDefault="00083F35" w:rsidP="007A5FF3">
          <w:pPr>
            <w:pStyle w:val="Footer"/>
            <w:tabs>
              <w:tab w:val="center" w:pos="4111"/>
            </w:tabs>
            <w:rPr>
              <w:rFonts w:ascii="Roboto" w:hAnsi="Roboto" w:cs="Calibri"/>
              <w:lang w:val="sr-Latn-CS" w:eastAsia="en-US"/>
            </w:rPr>
          </w:pPr>
          <w:r w:rsidRPr="00706813">
            <w:rPr>
              <w:rFonts w:ascii="Roboto" w:hAnsi="Roboto" w:cs="Calibri"/>
              <w:lang w:val="sr-Latn-CS" w:eastAsia="en-US"/>
            </w:rPr>
            <w:t>20</w:t>
          </w:r>
          <w:r w:rsidR="00130B99">
            <w:rPr>
              <w:rFonts w:ascii="Roboto" w:hAnsi="Roboto" w:cs="Calibri"/>
              <w:lang w:val="sr-Latn-CS" w:eastAsia="en-US"/>
            </w:rPr>
            <w:t>22</w:t>
          </w:r>
          <w:r w:rsidRPr="00706813">
            <w:rPr>
              <w:rFonts w:ascii="Roboto" w:hAnsi="Roboto" w:cs="Calibri"/>
              <w:lang w:val="sr-Latn-CS" w:eastAsia="en-US"/>
            </w:rPr>
            <w:t xml:space="preserve"> </w:t>
          </w:r>
          <w:r w:rsidR="009432B5" w:rsidRPr="00706813">
            <w:rPr>
              <w:rFonts w:ascii="Roboto" w:hAnsi="Roboto" w:cs="Calibri"/>
              <w:lang w:val="sr-Latn-CS" w:eastAsia="en-US"/>
            </w:rPr>
            <w:t>–</w:t>
          </w:r>
          <w:r w:rsidRPr="00706813">
            <w:rPr>
              <w:rFonts w:ascii="Roboto" w:hAnsi="Roboto" w:cs="Calibri"/>
              <w:lang w:val="sr-Latn-CS" w:eastAsia="en-US"/>
            </w:rPr>
            <w:t xml:space="preserve"> </w:t>
          </w:r>
          <w:r w:rsidR="00F5074E" w:rsidRPr="00706813">
            <w:rPr>
              <w:rFonts w:ascii="Roboto" w:hAnsi="Roboto" w:cs="Calibri"/>
              <w:lang w:val="sr-Latn-CS" w:eastAsia="en-US"/>
            </w:rPr>
            <w:t>Regionalni</w:t>
          </w:r>
          <w:r w:rsidR="009432B5" w:rsidRPr="00706813">
            <w:rPr>
              <w:rFonts w:ascii="Roboto" w:hAnsi="Roboto" w:cs="Calibri"/>
              <w:lang w:val="sr-Latn-CS" w:eastAsia="en-US"/>
            </w:rPr>
            <w:t xml:space="preserve"> </w:t>
          </w:r>
          <w:r w:rsidR="00F5074E" w:rsidRPr="00706813">
            <w:rPr>
              <w:rFonts w:ascii="Roboto" w:hAnsi="Roboto" w:cs="Calibri"/>
              <w:lang w:val="sr-Latn-CS" w:eastAsia="en-US"/>
            </w:rPr>
            <w:t>stambeni</w:t>
          </w:r>
          <w:r w:rsidR="009432B5" w:rsidRPr="00706813">
            <w:rPr>
              <w:rFonts w:ascii="Roboto" w:hAnsi="Roboto" w:cs="Calibri"/>
              <w:lang w:val="sr-Latn-CS" w:eastAsia="en-US"/>
            </w:rPr>
            <w:t xml:space="preserve"> </w:t>
          </w:r>
          <w:r w:rsidR="00F5074E" w:rsidRPr="00706813">
            <w:rPr>
              <w:rFonts w:ascii="Roboto" w:hAnsi="Roboto" w:cs="Calibri"/>
              <w:lang w:val="sr-Latn-CS" w:eastAsia="en-US"/>
            </w:rPr>
            <w:t>program</w:t>
          </w:r>
        </w:p>
      </w:tc>
      <w:tc>
        <w:tcPr>
          <w:tcW w:w="4515" w:type="dxa"/>
          <w:shd w:val="clear" w:color="auto" w:fill="auto"/>
        </w:tcPr>
        <w:p w:rsidR="00083F35" w:rsidRPr="00706813" w:rsidRDefault="00F5074E" w:rsidP="00083F35">
          <w:pPr>
            <w:pStyle w:val="Footer"/>
            <w:tabs>
              <w:tab w:val="center" w:pos="4111"/>
            </w:tabs>
            <w:jc w:val="right"/>
            <w:rPr>
              <w:rFonts w:ascii="Roboto" w:hAnsi="Roboto" w:cs="Calibri"/>
              <w:lang w:val="sr-Latn-CS" w:eastAsia="en-US"/>
            </w:rPr>
          </w:pPr>
          <w:r w:rsidRPr="00706813">
            <w:rPr>
              <w:rFonts w:ascii="Roboto" w:hAnsi="Roboto" w:cs="Calibri"/>
              <w:lang w:val="sr-Latn-CS" w:eastAsia="en-US"/>
            </w:rPr>
            <w:t>Strana</w:t>
          </w:r>
          <w:r w:rsidR="00083F35" w:rsidRPr="00706813">
            <w:rPr>
              <w:rFonts w:ascii="Roboto" w:hAnsi="Roboto" w:cs="Calibri"/>
              <w:lang w:val="sr-Latn-CS" w:eastAsia="en-US"/>
            </w:rPr>
            <w:t xml:space="preserve"> </w:t>
          </w:r>
          <w:r w:rsidR="00286019" w:rsidRPr="00706813">
            <w:rPr>
              <w:rFonts w:ascii="Roboto" w:hAnsi="Roboto" w:cs="Calibri"/>
              <w:lang w:val="sr-Latn-CS" w:eastAsia="en-US"/>
            </w:rPr>
            <w:fldChar w:fldCharType="begin"/>
          </w:r>
          <w:r w:rsidR="00083F35" w:rsidRPr="00706813">
            <w:rPr>
              <w:rFonts w:ascii="Roboto" w:hAnsi="Roboto" w:cs="Calibri"/>
              <w:lang w:val="sr-Latn-CS" w:eastAsia="en-US"/>
            </w:rPr>
            <w:instrText xml:space="preserve"> PAGE   \* MERGEFORMAT </w:instrText>
          </w:r>
          <w:r w:rsidR="00286019" w:rsidRPr="00706813">
            <w:rPr>
              <w:rFonts w:ascii="Roboto" w:hAnsi="Roboto" w:cs="Calibri"/>
              <w:lang w:val="sr-Latn-CS" w:eastAsia="en-US"/>
            </w:rPr>
            <w:fldChar w:fldCharType="separate"/>
          </w:r>
          <w:r w:rsidR="00714EB2">
            <w:rPr>
              <w:rFonts w:ascii="Roboto" w:hAnsi="Roboto" w:cs="Calibri"/>
              <w:noProof/>
              <w:lang w:val="sr-Latn-CS" w:eastAsia="en-US"/>
            </w:rPr>
            <w:t>4</w:t>
          </w:r>
          <w:r w:rsidR="00286019" w:rsidRPr="00706813">
            <w:rPr>
              <w:rFonts w:ascii="Roboto" w:hAnsi="Roboto" w:cs="Calibri"/>
              <w:noProof/>
              <w:lang w:val="sr-Latn-CS" w:eastAsia="en-US"/>
            </w:rPr>
            <w:fldChar w:fldCharType="end"/>
          </w:r>
        </w:p>
      </w:tc>
    </w:tr>
  </w:tbl>
  <w:p w:rsidR="00083F35" w:rsidRPr="00F5074E" w:rsidRDefault="00083F35" w:rsidP="00083F35">
    <w:pPr>
      <w:pStyle w:val="Footer"/>
      <w:rPr>
        <w:lang w:val="sr-Latn-CS"/>
      </w:rPr>
    </w:pPr>
  </w:p>
  <w:p w:rsidR="00083F35" w:rsidRDefault="00083F35" w:rsidP="00083F35">
    <w:pPr>
      <w:pStyle w:val="Footer"/>
    </w:pPr>
  </w:p>
  <w:p w:rsidR="00083F35" w:rsidRDefault="00083F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908" w:rsidRDefault="00443908" w:rsidP="00083F35">
      <w:pPr>
        <w:spacing w:after="0" w:line="240" w:lineRule="auto"/>
      </w:pPr>
      <w:r>
        <w:separator/>
      </w:r>
    </w:p>
  </w:footnote>
  <w:footnote w:type="continuationSeparator" w:id="1">
    <w:p w:rsidR="00443908" w:rsidRDefault="00443908" w:rsidP="00083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27E1"/>
    <w:multiLevelType w:val="hybridMultilevel"/>
    <w:tmpl w:val="A1BAE258"/>
    <w:lvl w:ilvl="0" w:tplc="CFAC7130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07E5112E"/>
    <w:multiLevelType w:val="hybridMultilevel"/>
    <w:tmpl w:val="F3F21B24"/>
    <w:lvl w:ilvl="0" w:tplc="9BA8FF68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093A29B1"/>
    <w:multiLevelType w:val="multilevel"/>
    <w:tmpl w:val="4BA2FA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0B2E"/>
    <w:multiLevelType w:val="multilevel"/>
    <w:tmpl w:val="040B001F"/>
    <w:numStyleLink w:val="Style1"/>
  </w:abstractNum>
  <w:abstractNum w:abstractNumId="4">
    <w:nsid w:val="277445DB"/>
    <w:multiLevelType w:val="multilevel"/>
    <w:tmpl w:val="040B001F"/>
    <w:styleLink w:val="Style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2" w:hanging="432"/>
      </w:p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C01A67"/>
    <w:multiLevelType w:val="multilevel"/>
    <w:tmpl w:val="10027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873F8"/>
    <w:multiLevelType w:val="multilevel"/>
    <w:tmpl w:val="10027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A10BC"/>
    <w:multiLevelType w:val="hybridMultilevel"/>
    <w:tmpl w:val="1556C770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295"/>
    <w:multiLevelType w:val="hybridMultilevel"/>
    <w:tmpl w:val="285CBBEC"/>
    <w:lvl w:ilvl="0" w:tplc="D71C0AFE">
      <w:numFmt w:val="bullet"/>
      <w:lvlText w:val="-"/>
      <w:lvlJc w:val="left"/>
      <w:pPr>
        <w:ind w:left="720" w:hanging="360"/>
      </w:pPr>
      <w:rPr>
        <w:rFonts w:ascii="Roboto" w:eastAsia="WenQuanYi Micro Hei" w:hAnsi="Roboto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420141"/>
    <w:multiLevelType w:val="hybridMultilevel"/>
    <w:tmpl w:val="12F8F0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D56789"/>
    <w:multiLevelType w:val="multilevel"/>
    <w:tmpl w:val="66B46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32C7D"/>
    <w:multiLevelType w:val="hybridMultilevel"/>
    <w:tmpl w:val="3D3807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815B5"/>
    <w:multiLevelType w:val="hybridMultilevel"/>
    <w:tmpl w:val="12F8F0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700D8"/>
    <w:multiLevelType w:val="hybridMultilevel"/>
    <w:tmpl w:val="D1DCA226"/>
    <w:lvl w:ilvl="0" w:tplc="611275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216D6C"/>
    <w:multiLevelType w:val="multilevel"/>
    <w:tmpl w:val="8EF606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A465D26"/>
    <w:multiLevelType w:val="multilevel"/>
    <w:tmpl w:val="A866C0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7B89181F"/>
    <w:multiLevelType w:val="hybridMultilevel"/>
    <w:tmpl w:val="290C2260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5"/>
  </w:num>
  <w:num w:numId="5">
    <w:abstractNumId w:val="6"/>
  </w:num>
  <w:num w:numId="6">
    <w:abstractNumId w:val="8"/>
  </w:num>
  <w:num w:numId="7">
    <w:abstractNumId w:val="13"/>
  </w:num>
  <w:num w:numId="8">
    <w:abstractNumId w:val="11"/>
  </w:num>
  <w:num w:numId="9">
    <w:abstractNumId w:val="3"/>
    <w:lvlOverride w:ilvl="0">
      <w:lvl w:ilvl="0">
        <w:start w:val="3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106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4190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0">
    <w:abstractNumId w:val="4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14"/>
  </w:num>
  <w:num w:numId="16">
    <w:abstractNumId w:val="9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E25"/>
    <w:rsid w:val="0000031D"/>
    <w:rsid w:val="00001FD9"/>
    <w:rsid w:val="00005BE2"/>
    <w:rsid w:val="00005E08"/>
    <w:rsid w:val="000072B3"/>
    <w:rsid w:val="00010E9C"/>
    <w:rsid w:val="00011938"/>
    <w:rsid w:val="00021B6A"/>
    <w:rsid w:val="00022FC8"/>
    <w:rsid w:val="000532DB"/>
    <w:rsid w:val="00055C48"/>
    <w:rsid w:val="00055D3F"/>
    <w:rsid w:val="0006082D"/>
    <w:rsid w:val="00063A1D"/>
    <w:rsid w:val="00071279"/>
    <w:rsid w:val="00072A35"/>
    <w:rsid w:val="00072C19"/>
    <w:rsid w:val="00080A43"/>
    <w:rsid w:val="00081FA7"/>
    <w:rsid w:val="00083F35"/>
    <w:rsid w:val="00094D72"/>
    <w:rsid w:val="000952E6"/>
    <w:rsid w:val="000A1FA5"/>
    <w:rsid w:val="000A2DEE"/>
    <w:rsid w:val="000A4162"/>
    <w:rsid w:val="000B42AD"/>
    <w:rsid w:val="000B50C2"/>
    <w:rsid w:val="000C24E9"/>
    <w:rsid w:val="000C5134"/>
    <w:rsid w:val="000C5BFE"/>
    <w:rsid w:val="000D02C8"/>
    <w:rsid w:val="000D07CF"/>
    <w:rsid w:val="000D45E4"/>
    <w:rsid w:val="000D487C"/>
    <w:rsid w:val="000D6EF0"/>
    <w:rsid w:val="000E259C"/>
    <w:rsid w:val="000E5B1E"/>
    <w:rsid w:val="000F2A3F"/>
    <w:rsid w:val="000F2ADE"/>
    <w:rsid w:val="001237A8"/>
    <w:rsid w:val="0012515E"/>
    <w:rsid w:val="00130B99"/>
    <w:rsid w:val="001311AB"/>
    <w:rsid w:val="0013478F"/>
    <w:rsid w:val="0014117B"/>
    <w:rsid w:val="00147F26"/>
    <w:rsid w:val="001537F3"/>
    <w:rsid w:val="00155176"/>
    <w:rsid w:val="001572BB"/>
    <w:rsid w:val="0016193D"/>
    <w:rsid w:val="00167895"/>
    <w:rsid w:val="001812AC"/>
    <w:rsid w:val="001A4057"/>
    <w:rsid w:val="001B3EC5"/>
    <w:rsid w:val="001B52CC"/>
    <w:rsid w:val="001B660F"/>
    <w:rsid w:val="001C31F1"/>
    <w:rsid w:val="001D7DCC"/>
    <w:rsid w:val="001E22A8"/>
    <w:rsid w:val="001F550B"/>
    <w:rsid w:val="00215659"/>
    <w:rsid w:val="00220C98"/>
    <w:rsid w:val="00221593"/>
    <w:rsid w:val="002311EC"/>
    <w:rsid w:val="002324D3"/>
    <w:rsid w:val="00235149"/>
    <w:rsid w:val="0024580B"/>
    <w:rsid w:val="00246CA2"/>
    <w:rsid w:val="00250454"/>
    <w:rsid w:val="00250746"/>
    <w:rsid w:val="002511E1"/>
    <w:rsid w:val="002520DD"/>
    <w:rsid w:val="00274922"/>
    <w:rsid w:val="0027644A"/>
    <w:rsid w:val="00277BBA"/>
    <w:rsid w:val="0028066C"/>
    <w:rsid w:val="00281E01"/>
    <w:rsid w:val="002824C8"/>
    <w:rsid w:val="00284980"/>
    <w:rsid w:val="00286019"/>
    <w:rsid w:val="002A1764"/>
    <w:rsid w:val="002A191C"/>
    <w:rsid w:val="002A271B"/>
    <w:rsid w:val="002A6148"/>
    <w:rsid w:val="002B359F"/>
    <w:rsid w:val="002B4C99"/>
    <w:rsid w:val="002B617D"/>
    <w:rsid w:val="002B6399"/>
    <w:rsid w:val="002B65C9"/>
    <w:rsid w:val="002B699C"/>
    <w:rsid w:val="002C3801"/>
    <w:rsid w:val="002C695E"/>
    <w:rsid w:val="002D2376"/>
    <w:rsid w:val="002D6AD7"/>
    <w:rsid w:val="002D6E25"/>
    <w:rsid w:val="002E062D"/>
    <w:rsid w:val="002F0581"/>
    <w:rsid w:val="002F05BD"/>
    <w:rsid w:val="002F55CB"/>
    <w:rsid w:val="00305B30"/>
    <w:rsid w:val="00306A8F"/>
    <w:rsid w:val="00306E69"/>
    <w:rsid w:val="00310452"/>
    <w:rsid w:val="003221B7"/>
    <w:rsid w:val="003251A8"/>
    <w:rsid w:val="00340615"/>
    <w:rsid w:val="00345CC7"/>
    <w:rsid w:val="003473FD"/>
    <w:rsid w:val="0034750A"/>
    <w:rsid w:val="00362F64"/>
    <w:rsid w:val="0036336F"/>
    <w:rsid w:val="0036623E"/>
    <w:rsid w:val="003779ED"/>
    <w:rsid w:val="00380CD7"/>
    <w:rsid w:val="00382D01"/>
    <w:rsid w:val="00385131"/>
    <w:rsid w:val="00394072"/>
    <w:rsid w:val="00394F6F"/>
    <w:rsid w:val="003B5BD3"/>
    <w:rsid w:val="003C3679"/>
    <w:rsid w:val="003C4EE7"/>
    <w:rsid w:val="003D219F"/>
    <w:rsid w:val="003D75D9"/>
    <w:rsid w:val="003E4A55"/>
    <w:rsid w:val="003F0D07"/>
    <w:rsid w:val="004014EF"/>
    <w:rsid w:val="00412946"/>
    <w:rsid w:val="004129CC"/>
    <w:rsid w:val="00412F3F"/>
    <w:rsid w:val="0041755B"/>
    <w:rsid w:val="00421C6D"/>
    <w:rsid w:val="00436BFB"/>
    <w:rsid w:val="00443908"/>
    <w:rsid w:val="0044518B"/>
    <w:rsid w:val="004511C2"/>
    <w:rsid w:val="004569BE"/>
    <w:rsid w:val="00460C34"/>
    <w:rsid w:val="00463902"/>
    <w:rsid w:val="00465740"/>
    <w:rsid w:val="00475722"/>
    <w:rsid w:val="00477635"/>
    <w:rsid w:val="00485BE9"/>
    <w:rsid w:val="0049529A"/>
    <w:rsid w:val="004952BC"/>
    <w:rsid w:val="004A057C"/>
    <w:rsid w:val="004A080A"/>
    <w:rsid w:val="004A083A"/>
    <w:rsid w:val="004A2F30"/>
    <w:rsid w:val="004A3CF7"/>
    <w:rsid w:val="004A689C"/>
    <w:rsid w:val="004B4DF2"/>
    <w:rsid w:val="004C251E"/>
    <w:rsid w:val="004D4CB9"/>
    <w:rsid w:val="004E0153"/>
    <w:rsid w:val="004E015E"/>
    <w:rsid w:val="004E1C34"/>
    <w:rsid w:val="004E4D9A"/>
    <w:rsid w:val="004E4DE2"/>
    <w:rsid w:val="004F2601"/>
    <w:rsid w:val="004F338F"/>
    <w:rsid w:val="004F7C39"/>
    <w:rsid w:val="00500F01"/>
    <w:rsid w:val="00501254"/>
    <w:rsid w:val="00501C07"/>
    <w:rsid w:val="005028A2"/>
    <w:rsid w:val="00507486"/>
    <w:rsid w:val="005121B4"/>
    <w:rsid w:val="00517365"/>
    <w:rsid w:val="00521E5B"/>
    <w:rsid w:val="00542712"/>
    <w:rsid w:val="00547F9E"/>
    <w:rsid w:val="0055433D"/>
    <w:rsid w:val="00555A3A"/>
    <w:rsid w:val="00560676"/>
    <w:rsid w:val="00566D28"/>
    <w:rsid w:val="0056767C"/>
    <w:rsid w:val="00574118"/>
    <w:rsid w:val="005758C2"/>
    <w:rsid w:val="0059284E"/>
    <w:rsid w:val="005A2DC0"/>
    <w:rsid w:val="0060146B"/>
    <w:rsid w:val="006023AF"/>
    <w:rsid w:val="00605E45"/>
    <w:rsid w:val="006136BD"/>
    <w:rsid w:val="00621E23"/>
    <w:rsid w:val="00622EE7"/>
    <w:rsid w:val="00623D43"/>
    <w:rsid w:val="00624F30"/>
    <w:rsid w:val="0062567A"/>
    <w:rsid w:val="006260AA"/>
    <w:rsid w:val="00626E11"/>
    <w:rsid w:val="00627C47"/>
    <w:rsid w:val="00630735"/>
    <w:rsid w:val="0064408D"/>
    <w:rsid w:val="00645B25"/>
    <w:rsid w:val="0064757B"/>
    <w:rsid w:val="00655CCD"/>
    <w:rsid w:val="006655D3"/>
    <w:rsid w:val="006829F8"/>
    <w:rsid w:val="00687AC1"/>
    <w:rsid w:val="00687B7F"/>
    <w:rsid w:val="006920A2"/>
    <w:rsid w:val="0069705C"/>
    <w:rsid w:val="006A4C7F"/>
    <w:rsid w:val="006A781D"/>
    <w:rsid w:val="006C2566"/>
    <w:rsid w:val="006D7778"/>
    <w:rsid w:val="006E2D1F"/>
    <w:rsid w:val="006E494D"/>
    <w:rsid w:val="006E69D8"/>
    <w:rsid w:val="006F117E"/>
    <w:rsid w:val="006F2451"/>
    <w:rsid w:val="007060FF"/>
    <w:rsid w:val="00706813"/>
    <w:rsid w:val="00710054"/>
    <w:rsid w:val="007119C4"/>
    <w:rsid w:val="007146FA"/>
    <w:rsid w:val="00714EB2"/>
    <w:rsid w:val="0072419E"/>
    <w:rsid w:val="00732D76"/>
    <w:rsid w:val="00735CC1"/>
    <w:rsid w:val="00736B96"/>
    <w:rsid w:val="00741D77"/>
    <w:rsid w:val="00744858"/>
    <w:rsid w:val="0074669E"/>
    <w:rsid w:val="0075079A"/>
    <w:rsid w:val="0075104C"/>
    <w:rsid w:val="007667A4"/>
    <w:rsid w:val="00773806"/>
    <w:rsid w:val="00781981"/>
    <w:rsid w:val="00785A94"/>
    <w:rsid w:val="0078794D"/>
    <w:rsid w:val="00790B38"/>
    <w:rsid w:val="007A45EA"/>
    <w:rsid w:val="007A5FF3"/>
    <w:rsid w:val="007B2F5F"/>
    <w:rsid w:val="007C0917"/>
    <w:rsid w:val="007E34F5"/>
    <w:rsid w:val="007E3A0A"/>
    <w:rsid w:val="007F0F3B"/>
    <w:rsid w:val="007F3688"/>
    <w:rsid w:val="007F393A"/>
    <w:rsid w:val="007F4289"/>
    <w:rsid w:val="007F71BC"/>
    <w:rsid w:val="007F759A"/>
    <w:rsid w:val="00803D57"/>
    <w:rsid w:val="008119AA"/>
    <w:rsid w:val="008140C3"/>
    <w:rsid w:val="00816ACB"/>
    <w:rsid w:val="00822C17"/>
    <w:rsid w:val="00826119"/>
    <w:rsid w:val="008263C1"/>
    <w:rsid w:val="0083767D"/>
    <w:rsid w:val="0084337A"/>
    <w:rsid w:val="0084368E"/>
    <w:rsid w:val="00844ED8"/>
    <w:rsid w:val="008468B5"/>
    <w:rsid w:val="008473F8"/>
    <w:rsid w:val="00847456"/>
    <w:rsid w:val="00855221"/>
    <w:rsid w:val="008633A2"/>
    <w:rsid w:val="00863D76"/>
    <w:rsid w:val="00870D84"/>
    <w:rsid w:val="008727AE"/>
    <w:rsid w:val="00876648"/>
    <w:rsid w:val="00885272"/>
    <w:rsid w:val="0088741C"/>
    <w:rsid w:val="00897454"/>
    <w:rsid w:val="008A445F"/>
    <w:rsid w:val="008A52B3"/>
    <w:rsid w:val="008B3F47"/>
    <w:rsid w:val="008D3F78"/>
    <w:rsid w:val="008E5D90"/>
    <w:rsid w:val="008F18D8"/>
    <w:rsid w:val="008F59E9"/>
    <w:rsid w:val="008F62E9"/>
    <w:rsid w:val="008F774F"/>
    <w:rsid w:val="00905795"/>
    <w:rsid w:val="009058A8"/>
    <w:rsid w:val="00910FC2"/>
    <w:rsid w:val="00915181"/>
    <w:rsid w:val="00916FA5"/>
    <w:rsid w:val="00936563"/>
    <w:rsid w:val="009432B5"/>
    <w:rsid w:val="00947ACB"/>
    <w:rsid w:val="0095334B"/>
    <w:rsid w:val="00962EBD"/>
    <w:rsid w:val="00967FCF"/>
    <w:rsid w:val="00970D81"/>
    <w:rsid w:val="009836CF"/>
    <w:rsid w:val="00985A34"/>
    <w:rsid w:val="00992086"/>
    <w:rsid w:val="009B341F"/>
    <w:rsid w:val="009B3CCA"/>
    <w:rsid w:val="009C3B32"/>
    <w:rsid w:val="009C6217"/>
    <w:rsid w:val="009D1C23"/>
    <w:rsid w:val="009D2987"/>
    <w:rsid w:val="009D29C6"/>
    <w:rsid w:val="009E2781"/>
    <w:rsid w:val="009E339F"/>
    <w:rsid w:val="009E33F0"/>
    <w:rsid w:val="009F04D0"/>
    <w:rsid w:val="009F0733"/>
    <w:rsid w:val="009F0B45"/>
    <w:rsid w:val="009F5074"/>
    <w:rsid w:val="009F6921"/>
    <w:rsid w:val="00A335A3"/>
    <w:rsid w:val="00A44BE5"/>
    <w:rsid w:val="00A46762"/>
    <w:rsid w:val="00A4704A"/>
    <w:rsid w:val="00A5401B"/>
    <w:rsid w:val="00A6013F"/>
    <w:rsid w:val="00A60975"/>
    <w:rsid w:val="00A643F6"/>
    <w:rsid w:val="00A73C44"/>
    <w:rsid w:val="00A74CAB"/>
    <w:rsid w:val="00A75EE8"/>
    <w:rsid w:val="00A91785"/>
    <w:rsid w:val="00A92081"/>
    <w:rsid w:val="00AA0CAA"/>
    <w:rsid w:val="00AB0925"/>
    <w:rsid w:val="00AB154B"/>
    <w:rsid w:val="00AB2B7D"/>
    <w:rsid w:val="00AB5117"/>
    <w:rsid w:val="00AC219F"/>
    <w:rsid w:val="00AC34AD"/>
    <w:rsid w:val="00AC7A57"/>
    <w:rsid w:val="00AD331E"/>
    <w:rsid w:val="00AD33C6"/>
    <w:rsid w:val="00AD7BB3"/>
    <w:rsid w:val="00AE1442"/>
    <w:rsid w:val="00AE434F"/>
    <w:rsid w:val="00AE456D"/>
    <w:rsid w:val="00AF1C32"/>
    <w:rsid w:val="00AF2695"/>
    <w:rsid w:val="00AF4E9F"/>
    <w:rsid w:val="00B172D4"/>
    <w:rsid w:val="00B17E2E"/>
    <w:rsid w:val="00B25268"/>
    <w:rsid w:val="00B30A48"/>
    <w:rsid w:val="00B372DF"/>
    <w:rsid w:val="00B43D36"/>
    <w:rsid w:val="00B47C5E"/>
    <w:rsid w:val="00B5488E"/>
    <w:rsid w:val="00B557B0"/>
    <w:rsid w:val="00B57F54"/>
    <w:rsid w:val="00B82413"/>
    <w:rsid w:val="00B91312"/>
    <w:rsid w:val="00B93A01"/>
    <w:rsid w:val="00BA0697"/>
    <w:rsid w:val="00BA4EBE"/>
    <w:rsid w:val="00BA4FDA"/>
    <w:rsid w:val="00BA73CF"/>
    <w:rsid w:val="00BB2642"/>
    <w:rsid w:val="00BB723D"/>
    <w:rsid w:val="00BB75C0"/>
    <w:rsid w:val="00BD3B7B"/>
    <w:rsid w:val="00BE023B"/>
    <w:rsid w:val="00BE0ACA"/>
    <w:rsid w:val="00BE5078"/>
    <w:rsid w:val="00BF3651"/>
    <w:rsid w:val="00BF3B9D"/>
    <w:rsid w:val="00C00257"/>
    <w:rsid w:val="00C01C2A"/>
    <w:rsid w:val="00C0245D"/>
    <w:rsid w:val="00C03F78"/>
    <w:rsid w:val="00C07175"/>
    <w:rsid w:val="00C13DF4"/>
    <w:rsid w:val="00C17002"/>
    <w:rsid w:val="00C2036F"/>
    <w:rsid w:val="00C332A5"/>
    <w:rsid w:val="00C33D99"/>
    <w:rsid w:val="00C4327A"/>
    <w:rsid w:val="00C457B5"/>
    <w:rsid w:val="00C46BD6"/>
    <w:rsid w:val="00C61C93"/>
    <w:rsid w:val="00C80A9A"/>
    <w:rsid w:val="00C840B0"/>
    <w:rsid w:val="00CA31E7"/>
    <w:rsid w:val="00CB2C06"/>
    <w:rsid w:val="00CB56B2"/>
    <w:rsid w:val="00CE0DE7"/>
    <w:rsid w:val="00CE5A41"/>
    <w:rsid w:val="00CE6787"/>
    <w:rsid w:val="00D01E82"/>
    <w:rsid w:val="00D01FFE"/>
    <w:rsid w:val="00D036E6"/>
    <w:rsid w:val="00D05DA7"/>
    <w:rsid w:val="00D11ED3"/>
    <w:rsid w:val="00D16D50"/>
    <w:rsid w:val="00D208AF"/>
    <w:rsid w:val="00D26056"/>
    <w:rsid w:val="00D303A5"/>
    <w:rsid w:val="00D40491"/>
    <w:rsid w:val="00D4342D"/>
    <w:rsid w:val="00D50D6B"/>
    <w:rsid w:val="00D53146"/>
    <w:rsid w:val="00D65F6F"/>
    <w:rsid w:val="00D77797"/>
    <w:rsid w:val="00D80D41"/>
    <w:rsid w:val="00D8153F"/>
    <w:rsid w:val="00D9069E"/>
    <w:rsid w:val="00D968A5"/>
    <w:rsid w:val="00DB37B2"/>
    <w:rsid w:val="00DB5174"/>
    <w:rsid w:val="00DC05FF"/>
    <w:rsid w:val="00DC53C0"/>
    <w:rsid w:val="00DC7920"/>
    <w:rsid w:val="00DD409A"/>
    <w:rsid w:val="00DD70F0"/>
    <w:rsid w:val="00DE4974"/>
    <w:rsid w:val="00DF1EC7"/>
    <w:rsid w:val="00DF3435"/>
    <w:rsid w:val="00DF6DC7"/>
    <w:rsid w:val="00E00864"/>
    <w:rsid w:val="00E04DEA"/>
    <w:rsid w:val="00E16E55"/>
    <w:rsid w:val="00E21282"/>
    <w:rsid w:val="00E216C1"/>
    <w:rsid w:val="00E22514"/>
    <w:rsid w:val="00E273B8"/>
    <w:rsid w:val="00E34475"/>
    <w:rsid w:val="00E3541A"/>
    <w:rsid w:val="00E42E7B"/>
    <w:rsid w:val="00E50F43"/>
    <w:rsid w:val="00E532E1"/>
    <w:rsid w:val="00E556AD"/>
    <w:rsid w:val="00E55913"/>
    <w:rsid w:val="00E60549"/>
    <w:rsid w:val="00E61D65"/>
    <w:rsid w:val="00E6288A"/>
    <w:rsid w:val="00E73362"/>
    <w:rsid w:val="00E736BD"/>
    <w:rsid w:val="00E740E6"/>
    <w:rsid w:val="00E748EA"/>
    <w:rsid w:val="00E767B4"/>
    <w:rsid w:val="00E938CF"/>
    <w:rsid w:val="00E95143"/>
    <w:rsid w:val="00E9799A"/>
    <w:rsid w:val="00EA25CF"/>
    <w:rsid w:val="00EB693E"/>
    <w:rsid w:val="00EE008F"/>
    <w:rsid w:val="00EF72E3"/>
    <w:rsid w:val="00F0209A"/>
    <w:rsid w:val="00F06462"/>
    <w:rsid w:val="00F26248"/>
    <w:rsid w:val="00F27E4F"/>
    <w:rsid w:val="00F33331"/>
    <w:rsid w:val="00F35B49"/>
    <w:rsid w:val="00F42B00"/>
    <w:rsid w:val="00F5074E"/>
    <w:rsid w:val="00F51938"/>
    <w:rsid w:val="00F520A4"/>
    <w:rsid w:val="00F55C3F"/>
    <w:rsid w:val="00F5746B"/>
    <w:rsid w:val="00F66E45"/>
    <w:rsid w:val="00F715B5"/>
    <w:rsid w:val="00F80ABE"/>
    <w:rsid w:val="00F8425E"/>
    <w:rsid w:val="00F8619D"/>
    <w:rsid w:val="00F9196D"/>
    <w:rsid w:val="00F97CE1"/>
    <w:rsid w:val="00FA1EF2"/>
    <w:rsid w:val="00FA204A"/>
    <w:rsid w:val="00FA431E"/>
    <w:rsid w:val="00FA7344"/>
    <w:rsid w:val="00FB39A8"/>
    <w:rsid w:val="00FB5D12"/>
    <w:rsid w:val="00FC4A34"/>
    <w:rsid w:val="00FC5AA1"/>
    <w:rsid w:val="00FC73F9"/>
    <w:rsid w:val="00FD0AFB"/>
    <w:rsid w:val="00FD5E00"/>
    <w:rsid w:val="00FE54E3"/>
    <w:rsid w:val="00FE5938"/>
    <w:rsid w:val="00FF026C"/>
    <w:rsid w:val="00FF2D57"/>
    <w:rsid w:val="00FF487F"/>
    <w:rsid w:val="00FF72EB"/>
    <w:rsid w:val="00FF7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2D6E25"/>
    <w:pPr>
      <w:tabs>
        <w:tab w:val="left" w:pos="720"/>
      </w:tabs>
      <w:suppressAutoHyphens/>
      <w:spacing w:after="200" w:line="276" w:lineRule="auto"/>
    </w:pPr>
    <w:rPr>
      <w:rFonts w:eastAsia="WenQuanYi Micro Hei" w:cs="Calibri"/>
      <w:color w:val="00000A"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2D6E25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2D6E25"/>
    <w:pPr>
      <w:spacing w:after="120"/>
    </w:pPr>
  </w:style>
  <w:style w:type="paragraph" w:styleId="List">
    <w:name w:val="List"/>
    <w:basedOn w:val="Textbody"/>
    <w:rsid w:val="002D6E25"/>
    <w:rPr>
      <w:rFonts w:cs="Lohit Hindi"/>
    </w:rPr>
  </w:style>
  <w:style w:type="paragraph" w:styleId="Caption">
    <w:name w:val="caption"/>
    <w:basedOn w:val="Normal"/>
    <w:qFormat/>
    <w:rsid w:val="002D6E25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2D6E25"/>
    <w:pPr>
      <w:suppressLineNumbers/>
    </w:pPr>
    <w:rPr>
      <w:rFonts w:cs="Lohit Hindi"/>
    </w:rPr>
  </w:style>
  <w:style w:type="paragraph" w:customStyle="1" w:styleId="ColorfulList-Accent11">
    <w:name w:val="Colorful List - Accent 11"/>
    <w:basedOn w:val="Normal"/>
    <w:rsid w:val="002D6E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83F35"/>
    <w:pPr>
      <w:tabs>
        <w:tab w:val="clear" w:pos="720"/>
        <w:tab w:val="center" w:pos="4513"/>
        <w:tab w:val="right" w:pos="9026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rsid w:val="00083F35"/>
    <w:rPr>
      <w:rFonts w:ascii="Calibri" w:eastAsia="WenQuanYi Micro Hei" w:hAnsi="Calibri" w:cs="Calibri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083F35"/>
    <w:pPr>
      <w:tabs>
        <w:tab w:val="clear" w:pos="720"/>
        <w:tab w:val="center" w:pos="4513"/>
        <w:tab w:val="right" w:pos="9026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rsid w:val="00083F35"/>
    <w:rPr>
      <w:rFonts w:ascii="Calibri" w:eastAsia="WenQuanYi Micro Hei" w:hAnsi="Calibri" w:cs="Calibri"/>
      <w:color w:val="00000A"/>
    </w:rPr>
  </w:style>
  <w:style w:type="character" w:styleId="Hyperlink">
    <w:name w:val="Hyperlink"/>
    <w:uiPriority w:val="99"/>
    <w:unhideWhenUsed/>
    <w:rsid w:val="00A92081"/>
    <w:rPr>
      <w:color w:val="0000FF"/>
      <w:u w:val="single"/>
    </w:rPr>
  </w:style>
  <w:style w:type="character" w:styleId="CommentReference">
    <w:name w:val="annotation reference"/>
    <w:semiHidden/>
    <w:unhideWhenUsed/>
    <w:rsid w:val="002B65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B65C9"/>
    <w:pPr>
      <w:spacing w:line="240" w:lineRule="auto"/>
    </w:pPr>
    <w:rPr>
      <w:rFonts w:cs="Times New Roman"/>
      <w:sz w:val="20"/>
      <w:szCs w:val="20"/>
      <w:lang/>
    </w:rPr>
  </w:style>
  <w:style w:type="character" w:customStyle="1" w:styleId="CommentTextChar">
    <w:name w:val="Comment Text Char"/>
    <w:link w:val="CommentText"/>
    <w:semiHidden/>
    <w:rsid w:val="002B65C9"/>
    <w:rPr>
      <w:rFonts w:ascii="Calibri" w:eastAsia="WenQuanYi Micro Hei" w:hAnsi="Calibri" w:cs="Calibri"/>
      <w:color w:val="00000A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65C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B65C9"/>
    <w:rPr>
      <w:rFonts w:ascii="Calibri" w:eastAsia="WenQuanYi Micro Hei" w:hAnsi="Calibri" w:cs="Calibri"/>
      <w:b/>
      <w:bCs/>
      <w:color w:val="00000A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5C9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2B65C9"/>
    <w:rPr>
      <w:rFonts w:ascii="Tahoma" w:eastAsia="WenQuanYi Micro Hei" w:hAnsi="Tahoma" w:cs="Tahoma"/>
      <w:color w:val="00000A"/>
      <w:sz w:val="16"/>
      <w:szCs w:val="16"/>
      <w:lang w:val="sr-Cyrl-CS"/>
    </w:rPr>
  </w:style>
  <w:style w:type="character" w:customStyle="1" w:styleId="hps">
    <w:name w:val="hps"/>
    <w:basedOn w:val="DefaultParagraphFont"/>
    <w:rsid w:val="0088741C"/>
  </w:style>
  <w:style w:type="paragraph" w:styleId="BodyText">
    <w:name w:val="Body Text"/>
    <w:basedOn w:val="Normal"/>
    <w:link w:val="BodyTextChar"/>
    <w:rsid w:val="00DF1EC7"/>
    <w:pPr>
      <w:tabs>
        <w:tab w:val="clear" w:pos="720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eastAsia="en-GB"/>
    </w:rPr>
  </w:style>
  <w:style w:type="character" w:customStyle="1" w:styleId="BodyTextChar">
    <w:name w:val="Body Text Char"/>
    <w:link w:val="BodyText"/>
    <w:rsid w:val="00DF1EC7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numbering" w:customStyle="1" w:styleId="Style1">
    <w:name w:val="Style1"/>
    <w:uiPriority w:val="99"/>
    <w:rsid w:val="00626E11"/>
    <w:pPr>
      <w:numPr>
        <w:numId w:val="10"/>
      </w:numPr>
    </w:pPr>
  </w:style>
  <w:style w:type="character" w:styleId="FollowedHyperlink">
    <w:name w:val="FollowedHyperlink"/>
    <w:uiPriority w:val="99"/>
    <w:semiHidden/>
    <w:unhideWhenUsed/>
    <w:rsid w:val="004F338F"/>
    <w:rPr>
      <w:color w:val="800080"/>
      <w:u w:val="single"/>
    </w:rPr>
  </w:style>
  <w:style w:type="paragraph" w:customStyle="1" w:styleId="Char2">
    <w:name w:val="Char2"/>
    <w:basedOn w:val="Normal"/>
    <w:rsid w:val="00FF026C"/>
    <w:pPr>
      <w:tabs>
        <w:tab w:val="clear" w:pos="720"/>
      </w:tabs>
      <w:suppressAutoHyphens w:val="0"/>
      <w:spacing w:after="160" w:line="240" w:lineRule="exact"/>
    </w:pPr>
    <w:rPr>
      <w:rFonts w:ascii="Tahoma" w:eastAsia="Times New Roman" w:hAnsi="Tahoma" w:cs="Times New Roman"/>
      <w:color w:val="auto"/>
      <w:sz w:val="24"/>
      <w:szCs w:val="24"/>
      <w:lang w:val="en-US"/>
    </w:rPr>
  </w:style>
  <w:style w:type="paragraph" w:customStyle="1" w:styleId="MediumGrid21">
    <w:name w:val="Medium Grid 21"/>
    <w:uiPriority w:val="1"/>
    <w:qFormat/>
    <w:rsid w:val="00CE6787"/>
    <w:pPr>
      <w:tabs>
        <w:tab w:val="left" w:pos="720"/>
      </w:tabs>
      <w:suppressAutoHyphens/>
    </w:pPr>
    <w:rPr>
      <w:rFonts w:eastAsia="WenQuanYi Micro Hei" w:cs="Calibri"/>
      <w:color w:val="00000A"/>
      <w:sz w:val="22"/>
      <w:szCs w:val="22"/>
      <w:lang w:val="sr-Cyrl-CS"/>
    </w:rPr>
  </w:style>
  <w:style w:type="paragraph" w:styleId="NormalWeb">
    <w:name w:val="Normal (Web)"/>
    <w:basedOn w:val="Normal"/>
    <w:uiPriority w:val="99"/>
    <w:unhideWhenUsed/>
    <w:rsid w:val="00F8619D"/>
    <w:pPr>
      <w:tabs>
        <w:tab w:val="clear" w:pos="720"/>
      </w:tabs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/>
    </w:rPr>
  </w:style>
  <w:style w:type="character" w:customStyle="1" w:styleId="apple-converted-space">
    <w:name w:val="apple-converted-space"/>
    <w:rsid w:val="00F861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56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4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2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0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5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482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81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2" w:color="FFFFCC"/>
                                                <w:left w:val="single" w:sz="8" w:space="2" w:color="FFFFCC"/>
                                                <w:bottom w:val="single" w:sz="8" w:space="2" w:color="FFFFCC"/>
                                                <w:right w:val="single" w:sz="8" w:space="0" w:color="FFFFCC"/>
                                              </w:divBdr>
                                              <w:divsChild>
                                                <w:div w:id="1934361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0163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592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497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958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6677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2484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52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7701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566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5155859">
                                                                                          <w:marLeft w:val="0"/>
                                                                                          <w:marRight w:val="88"/>
                                                                                          <w:marTop w:val="0"/>
                                                                                          <w:marBottom w:val="11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1840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70055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74206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51702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7965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9274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392541">
                                                                                                                      <w:marLeft w:val="165"/>
                                                                                                                      <w:marRight w:val="165"/>
                                                                                                                      <w:marTop w:val="55"/>
                                                                                                                      <w:marBottom w:val="5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61544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626487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45280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55335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ebank.org/en/about/policies-and-guidelines/projects-and-loans-policies-and-guidelin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oebank.org/en/about/policies-and-guidelines/projects-and-loans-policies-and-guidelin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nctionsmap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FDCD1-9294-4C91-A4E8-B92E61383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6705</CharactersWithSpaces>
  <SharedDoc>false</SharedDoc>
  <HLinks>
    <vt:vector size="18" baseType="variant">
      <vt:variant>
        <vt:i4>1835008</vt:i4>
      </vt:variant>
      <vt:variant>
        <vt:i4>6</vt:i4>
      </vt:variant>
      <vt:variant>
        <vt:i4>0</vt:i4>
      </vt:variant>
      <vt:variant>
        <vt:i4>5</vt:i4>
      </vt:variant>
      <vt:variant>
        <vt:lpwstr>https://coebank.org/en/about/policies-and-guidelines/projects-and-loans-policies-and-guidelines/</vt:lpwstr>
      </vt:variant>
      <vt:variant>
        <vt:lpwstr/>
      </vt:variant>
      <vt:variant>
        <vt:i4>1966145</vt:i4>
      </vt:variant>
      <vt:variant>
        <vt:i4>3</vt:i4>
      </vt:variant>
      <vt:variant>
        <vt:i4>0</vt:i4>
      </vt:variant>
      <vt:variant>
        <vt:i4>5</vt:i4>
      </vt:variant>
      <vt:variant>
        <vt:lpwstr>https://www.sanctionsmap.eu/</vt:lpwstr>
      </vt:variant>
      <vt:variant>
        <vt:lpwstr>/main</vt:lpwstr>
      </vt:variant>
      <vt:variant>
        <vt:i4>1835008</vt:i4>
      </vt:variant>
      <vt:variant>
        <vt:i4>0</vt:i4>
      </vt:variant>
      <vt:variant>
        <vt:i4>0</vt:i4>
      </vt:variant>
      <vt:variant>
        <vt:i4>5</vt:i4>
      </vt:variant>
      <vt:variant>
        <vt:lpwstr>https://coebank.org/en/about/policies-and-guidelines/projects-and-loans-policies-and-guidelines/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djordje.belenzada</dc:creator>
  <cp:lastModifiedBy>vkojic</cp:lastModifiedBy>
  <cp:revision>2</cp:revision>
  <cp:lastPrinted>2016-09-28T10:32:00Z</cp:lastPrinted>
  <dcterms:created xsi:type="dcterms:W3CDTF">2022-08-22T09:09:00Z</dcterms:created>
  <dcterms:modified xsi:type="dcterms:W3CDTF">2022-08-22T09:09:00Z</dcterms:modified>
</cp:coreProperties>
</file>