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2E" w:rsidRPr="00FE1C2E" w:rsidRDefault="00FE1C2E" w:rsidP="00FE1C2E">
      <w:pPr>
        <w:tabs>
          <w:tab w:val="right" w:pos="8789"/>
        </w:tabs>
        <w:autoSpaceDE w:val="0"/>
        <w:autoSpaceDN w:val="0"/>
        <w:adjustRightInd w:val="0"/>
        <w:spacing w:before="120"/>
        <w:ind w:firstLine="720"/>
        <w:jc w:val="both"/>
      </w:pPr>
      <w:r>
        <w:tab/>
        <w:t>НАЦРТ</w:t>
      </w:r>
    </w:p>
    <w:p w:rsidR="00FE1C2E" w:rsidRDefault="00FE1C2E" w:rsidP="008655CA">
      <w:pPr>
        <w:autoSpaceDE w:val="0"/>
        <w:autoSpaceDN w:val="0"/>
        <w:adjustRightInd w:val="0"/>
        <w:spacing w:before="120"/>
        <w:ind w:firstLine="720"/>
        <w:jc w:val="both"/>
      </w:pPr>
    </w:p>
    <w:p w:rsidR="008655CA" w:rsidRPr="003B4A7F" w:rsidRDefault="008655CA" w:rsidP="006C1F27">
      <w:pPr>
        <w:spacing w:before="120"/>
        <w:ind w:firstLine="567"/>
        <w:jc w:val="both"/>
      </w:pPr>
      <w:proofErr w:type="gramStart"/>
      <w:r w:rsidRPr="003B4A7F">
        <w:t>На основу члана 7.</w:t>
      </w:r>
      <w:proofErr w:type="gramEnd"/>
      <w:r w:rsidRPr="003B4A7F">
        <w:t xml:space="preserve"> Закона о финансирању локалне самоуправе</w:t>
      </w:r>
      <w:r w:rsidR="006C1F27" w:rsidRPr="003B4A7F">
        <w:t xml:space="preserve"> ("Сл. гласник РС", бр. 62/2006, 47/2011, 93/2012, 99/2013 - усклађени дин. изн., 125/2014 - усклађени дин. изн., 95/2015 - усклађени дин. изн., 83/2016, 91/2016 - усклађени дин. изн., 104/2016 - др. закон, 96/2017 - усклађени дин. изн., 89/2018 - усклађени дин. изн., 95/2018 - др. закон, 86/2019 - усклађени дин. изн., 126/2020 - усклађени дин. изн., 99/2021 - усклађени дин. изн., 111/2021 - др. закон, 124/2022 - усклађени дин. изн., 97/2023 - усклађени дин. изн. и 85/2024 - усклађени дин. изн.) </w:t>
      </w:r>
      <w:r w:rsidRPr="003B4A7F">
        <w:t xml:space="preserve">и чланa 39. </w:t>
      </w:r>
      <w:proofErr w:type="gramStart"/>
      <w:r w:rsidRPr="003B4A7F">
        <w:t>Статута Града Сомбора ("Сл. лист Града Сомбора", бр. 2/2019), Скупштина Града Сомбора, на седници одржаној дана __________ 20</w:t>
      </w:r>
      <w:r w:rsidR="006C1F27" w:rsidRPr="003B4A7F">
        <w:t>24</w:t>
      </w:r>
      <w:r w:rsidRPr="003B4A7F">
        <w:t>.</w:t>
      </w:r>
      <w:proofErr w:type="gramEnd"/>
      <w:r w:rsidRPr="003B4A7F">
        <w:t xml:space="preserve"> године, донела је </w:t>
      </w:r>
    </w:p>
    <w:p w:rsidR="008655CA" w:rsidRPr="003B4A7F" w:rsidRDefault="008655CA" w:rsidP="008655CA">
      <w:pPr>
        <w:spacing w:before="120"/>
        <w:jc w:val="both"/>
        <w:rPr>
          <w:bCs/>
        </w:rPr>
      </w:pPr>
    </w:p>
    <w:p w:rsidR="008655CA" w:rsidRPr="003B4A7F" w:rsidRDefault="003B4A7F" w:rsidP="008655CA">
      <w:pPr>
        <w:spacing w:before="120"/>
        <w:jc w:val="center"/>
        <w:rPr>
          <w:bCs/>
        </w:rPr>
      </w:pPr>
      <w:r w:rsidRPr="003B4A7F">
        <w:rPr>
          <w:bCs/>
        </w:rPr>
        <w:t xml:space="preserve">ОДЛУКУ О ДРУГИМ ИЗМЕНАМА И ДОПУНАМА ОДЛУКЕ О НАКНАДАМА ЗА КОРИШЋЕЊЕ ЈАВНЕ ПОВРШИНЕ НА ТЕРИТОРИЈИ ГРАДА СОМБОРА </w:t>
      </w:r>
    </w:p>
    <w:p w:rsidR="008655CA" w:rsidRPr="003B4A7F" w:rsidRDefault="008655CA" w:rsidP="008655CA">
      <w:pPr>
        <w:spacing w:before="120"/>
        <w:jc w:val="center"/>
      </w:pPr>
    </w:p>
    <w:p w:rsidR="003B4A7F" w:rsidRPr="003B4A7F" w:rsidRDefault="003B4A7F" w:rsidP="003B4A7F">
      <w:pPr>
        <w:spacing w:before="240" w:after="120"/>
        <w:jc w:val="center"/>
        <w:rPr>
          <w:b/>
          <w:bCs/>
        </w:rPr>
      </w:pPr>
      <w:r w:rsidRPr="003B4A7F">
        <w:rPr>
          <w:b/>
          <w:bCs/>
        </w:rPr>
        <w:t xml:space="preserve">Члан 1 </w:t>
      </w:r>
    </w:p>
    <w:p w:rsidR="003B4A7F" w:rsidRPr="003B4A7F" w:rsidRDefault="003B4A7F" w:rsidP="003B4A7F">
      <w:pPr>
        <w:spacing w:before="100" w:beforeAutospacing="1" w:after="100" w:afterAutospacing="1"/>
        <w:jc w:val="both"/>
      </w:pPr>
      <w:proofErr w:type="gramStart"/>
      <w:r w:rsidRPr="003B4A7F">
        <w:t xml:space="preserve">У Одлуци о накнадама за коришћење јавне површине на територији Града Сомбора (“Сл. лист Града Сомбора” бр. </w:t>
      </w:r>
      <w:hyperlink r:id="rId4" w:history="1">
        <w:r w:rsidRPr="003B4A7F">
          <w:rPr>
            <w:rStyle w:val="Hyperlink"/>
            <w:color w:val="auto"/>
          </w:rPr>
          <w:t>2/2019</w:t>
        </w:r>
      </w:hyperlink>
      <w:r w:rsidRPr="003B4A7F">
        <w:t xml:space="preserve"> и </w:t>
      </w:r>
      <w:hyperlink r:id="rId5" w:history="1">
        <w:r w:rsidRPr="003B4A7F">
          <w:rPr>
            <w:rStyle w:val="Hyperlink"/>
            <w:color w:val="auto"/>
          </w:rPr>
          <w:t>23/2019</w:t>
        </w:r>
      </w:hyperlink>
      <w:r w:rsidRPr="003B4A7F">
        <w:t>) у члану 4.</w:t>
      </w:r>
      <w:proofErr w:type="gramEnd"/>
      <w:r w:rsidRPr="003B4A7F">
        <w:t xml:space="preserve"> речи: „Одлуком о условима, начину и поступку за издавање локације за постављање киоска и мањих монтажних објеката на територији града Сомбора“ замењују се речима „ Одлуком о постављању киоска“.</w:t>
      </w:r>
    </w:p>
    <w:p w:rsidR="003B4A7F" w:rsidRPr="003B4A7F" w:rsidRDefault="003B4A7F" w:rsidP="003B4A7F">
      <w:pPr>
        <w:spacing w:before="240" w:after="120"/>
        <w:jc w:val="center"/>
        <w:rPr>
          <w:b/>
          <w:bCs/>
        </w:rPr>
      </w:pPr>
      <w:r w:rsidRPr="003B4A7F">
        <w:rPr>
          <w:b/>
          <w:bCs/>
        </w:rPr>
        <w:t xml:space="preserve">Члан 2 </w:t>
      </w:r>
    </w:p>
    <w:p w:rsidR="003B4A7F" w:rsidRPr="003B4A7F" w:rsidRDefault="003B4A7F" w:rsidP="003B4A7F">
      <w:pPr>
        <w:spacing w:before="100" w:beforeAutospacing="1" w:after="100" w:afterAutospacing="1"/>
        <w:jc w:val="both"/>
      </w:pPr>
      <w:r w:rsidRPr="003B4A7F">
        <w:t xml:space="preserve"> </w:t>
      </w:r>
      <w:proofErr w:type="gramStart"/>
      <w:r w:rsidRPr="003B4A7F">
        <w:t>Члан 6.</w:t>
      </w:r>
      <w:proofErr w:type="gramEnd"/>
      <w:r w:rsidRPr="003B4A7F">
        <w:t xml:space="preserve"> </w:t>
      </w:r>
      <w:proofErr w:type="gramStart"/>
      <w:r w:rsidRPr="003B4A7F">
        <w:t>мења</w:t>
      </w:r>
      <w:proofErr w:type="gramEnd"/>
      <w:r w:rsidRPr="003B4A7F">
        <w:t xml:space="preserve"> се и гласи:</w:t>
      </w:r>
    </w:p>
    <w:p w:rsidR="003B4A7F" w:rsidRPr="003B4A7F" w:rsidRDefault="003B4A7F" w:rsidP="003B4A7F">
      <w:pPr>
        <w:spacing w:before="100" w:beforeAutospacing="1" w:after="100" w:afterAutospacing="1"/>
        <w:jc w:val="both"/>
      </w:pPr>
      <w:proofErr w:type="gramStart"/>
      <w:r w:rsidRPr="003B4A7F">
        <w:t>“Основица накнаде за коришћење јавне површине је површина утврђена дозволом надлежног органа јединице локалне самоуправе, односно другим актом надлежног органа јединице локалне самоуправе у случају коришћења јавне површине без дозволе надлежног органа изражена у метрима квадратним (м²).”</w:t>
      </w:r>
      <w:proofErr w:type="gramEnd"/>
    </w:p>
    <w:p w:rsidR="003B4A7F" w:rsidRPr="003B4A7F" w:rsidRDefault="003B4A7F" w:rsidP="003B4A7F">
      <w:pPr>
        <w:spacing w:before="240" w:after="120"/>
        <w:jc w:val="center"/>
        <w:rPr>
          <w:b/>
          <w:bCs/>
        </w:rPr>
      </w:pPr>
      <w:bookmarkStart w:id="0" w:name="clan_2"/>
      <w:bookmarkEnd w:id="0"/>
      <w:r w:rsidRPr="003B4A7F">
        <w:rPr>
          <w:b/>
          <w:bCs/>
        </w:rPr>
        <w:t xml:space="preserve">Члан 3 </w:t>
      </w:r>
    </w:p>
    <w:p w:rsidR="003B4A7F" w:rsidRPr="003B4A7F" w:rsidRDefault="003B4A7F" w:rsidP="003B4A7F">
      <w:pPr>
        <w:spacing w:before="100" w:beforeAutospacing="1" w:after="100" w:afterAutospacing="1"/>
        <w:jc w:val="both"/>
      </w:pPr>
      <w:proofErr w:type="gramStart"/>
      <w:r w:rsidRPr="003B4A7F">
        <w:t>У члану 7.</w:t>
      </w:r>
      <w:proofErr w:type="gramEnd"/>
      <w:r w:rsidRPr="003B4A7F">
        <w:t xml:space="preserve"> </w:t>
      </w:r>
      <w:proofErr w:type="gramStart"/>
      <w:r w:rsidRPr="003B4A7F">
        <w:t>иза</w:t>
      </w:r>
      <w:proofErr w:type="gramEnd"/>
      <w:r w:rsidRPr="003B4A7F">
        <w:t xml:space="preserve"> става 1. </w:t>
      </w:r>
      <w:proofErr w:type="gramStart"/>
      <w:r w:rsidRPr="003B4A7F">
        <w:t>додаје</w:t>
      </w:r>
      <w:proofErr w:type="gramEnd"/>
      <w:r w:rsidRPr="003B4A7F">
        <w:t xml:space="preserve"> се став 2. </w:t>
      </w:r>
      <w:proofErr w:type="gramStart"/>
      <w:r w:rsidRPr="003B4A7F">
        <w:t>који</w:t>
      </w:r>
      <w:proofErr w:type="gramEnd"/>
      <w:r w:rsidRPr="003B4A7F">
        <w:t xml:space="preserve"> гласи:</w:t>
      </w:r>
    </w:p>
    <w:p w:rsidR="003B4A7F" w:rsidRPr="003B4A7F" w:rsidRDefault="003B4A7F" w:rsidP="003B4A7F">
      <w:pPr>
        <w:spacing w:before="100" w:beforeAutospacing="1" w:after="100" w:afterAutospacing="1"/>
        <w:jc w:val="both"/>
      </w:pPr>
      <w:proofErr w:type="gramStart"/>
      <w:r w:rsidRPr="003B4A7F">
        <w:t>“Изузетно, износ накнаде из става 1.</w:t>
      </w:r>
      <w:proofErr w:type="gramEnd"/>
      <w:r w:rsidRPr="003B4A7F">
        <w:t xml:space="preserve"> </w:t>
      </w:r>
      <w:proofErr w:type="gramStart"/>
      <w:r w:rsidRPr="003B4A7F">
        <w:t>овог</w:t>
      </w:r>
      <w:proofErr w:type="gramEnd"/>
      <w:r w:rsidRPr="003B4A7F">
        <w:t xml:space="preserve"> члана може бити виши од прописаног у случају коришћења јавне површине без дозволе надлежног органа.”</w:t>
      </w:r>
    </w:p>
    <w:p w:rsidR="003B4A7F" w:rsidRPr="003B4A7F" w:rsidRDefault="003B4A7F" w:rsidP="003B4A7F">
      <w:pPr>
        <w:spacing w:before="100" w:beforeAutospacing="1" w:after="100" w:afterAutospacing="1"/>
        <w:jc w:val="both"/>
      </w:pPr>
      <w:proofErr w:type="gramStart"/>
      <w:r w:rsidRPr="003B4A7F">
        <w:t>Досадашњи став 2.</w:t>
      </w:r>
      <w:proofErr w:type="gramEnd"/>
      <w:r w:rsidRPr="003B4A7F">
        <w:t xml:space="preserve"> </w:t>
      </w:r>
      <w:proofErr w:type="gramStart"/>
      <w:r w:rsidRPr="003B4A7F">
        <w:t>постаје</w:t>
      </w:r>
      <w:proofErr w:type="gramEnd"/>
      <w:r w:rsidRPr="003B4A7F">
        <w:t xml:space="preserve"> став 3..</w:t>
      </w:r>
    </w:p>
    <w:p w:rsidR="003B4A7F" w:rsidRPr="003B4A7F" w:rsidRDefault="003B4A7F" w:rsidP="003B4A7F">
      <w:pPr>
        <w:spacing w:before="240" w:after="120"/>
        <w:jc w:val="center"/>
        <w:rPr>
          <w:b/>
          <w:bCs/>
        </w:rPr>
      </w:pPr>
      <w:r w:rsidRPr="003B4A7F">
        <w:rPr>
          <w:b/>
          <w:bCs/>
        </w:rPr>
        <w:t>Члан 3</w:t>
      </w:r>
    </w:p>
    <w:p w:rsidR="003B4A7F" w:rsidRPr="003B4A7F" w:rsidRDefault="003B4A7F" w:rsidP="003B4A7F">
      <w:pPr>
        <w:spacing w:before="100" w:beforeAutospacing="1" w:after="100" w:afterAutospacing="1"/>
        <w:jc w:val="both"/>
      </w:pPr>
      <w:proofErr w:type="gramStart"/>
      <w:r w:rsidRPr="003B4A7F">
        <w:t>У члану 8.</w:t>
      </w:r>
      <w:proofErr w:type="gramEnd"/>
      <w:r w:rsidRPr="003B4A7F">
        <w:t xml:space="preserve"> </w:t>
      </w:r>
      <w:proofErr w:type="gramStart"/>
      <w:r w:rsidRPr="003B4A7F">
        <w:t>став</w:t>
      </w:r>
      <w:proofErr w:type="gramEnd"/>
      <w:r w:rsidRPr="003B4A7F">
        <w:t xml:space="preserve"> 1. </w:t>
      </w:r>
      <w:proofErr w:type="gramStart"/>
      <w:r w:rsidRPr="003B4A7F">
        <w:t>мења</w:t>
      </w:r>
      <w:proofErr w:type="gramEnd"/>
      <w:r w:rsidRPr="003B4A7F">
        <w:t xml:space="preserve"> се и гласи:</w:t>
      </w:r>
    </w:p>
    <w:p w:rsidR="003B4A7F" w:rsidRPr="003B4A7F" w:rsidRDefault="003B4A7F" w:rsidP="003B4A7F">
      <w:pPr>
        <w:spacing w:before="100" w:beforeAutospacing="1" w:after="100" w:afterAutospacing="1"/>
        <w:jc w:val="both"/>
      </w:pPr>
      <w:proofErr w:type="gramStart"/>
      <w:r w:rsidRPr="003B4A7F">
        <w:lastRenderedPageBreak/>
        <w:t>“Утврђивање накнаде за коришћење јавне површине врши се према површини коришћеног простора односно средства за оглашавање или према техничко-употребним карактеристикама објекта, сразмерно времену коришћења тог простора утврђеног дозволом надлежног органа јединице локалне самоуправе.”</w:t>
      </w:r>
      <w:proofErr w:type="gramEnd"/>
    </w:p>
    <w:p w:rsidR="003B4A7F" w:rsidRPr="003B4A7F" w:rsidRDefault="003B4A7F" w:rsidP="003B4A7F">
      <w:pPr>
        <w:spacing w:before="100" w:beforeAutospacing="1" w:after="100" w:afterAutospacing="1"/>
        <w:jc w:val="both"/>
      </w:pPr>
      <w:proofErr w:type="gramStart"/>
      <w:r w:rsidRPr="003B4A7F">
        <w:t>У ставу 2.</w:t>
      </w:r>
      <w:proofErr w:type="gramEnd"/>
      <w:r w:rsidRPr="003B4A7F">
        <w:t xml:space="preserve"> иза речи ЈКП Простор Сомбор додају се речи “односно Одељење за просторно планирање урбанизам и грађевинарство”, иза речи „примерак одобрења“ додају се речи „односно решења“.</w:t>
      </w:r>
    </w:p>
    <w:p w:rsidR="003B4A7F" w:rsidRPr="003B4A7F" w:rsidRDefault="003B4A7F" w:rsidP="003B4A7F">
      <w:pPr>
        <w:spacing w:before="100" w:beforeAutospacing="1" w:after="100" w:afterAutospacing="1"/>
        <w:jc w:val="both"/>
      </w:pPr>
      <w:proofErr w:type="gramStart"/>
      <w:r w:rsidRPr="003B4A7F">
        <w:t>Након</w:t>
      </w:r>
      <w:r w:rsidR="00C221E9">
        <w:t xml:space="preserve"> става 3.</w:t>
      </w:r>
      <w:proofErr w:type="gramEnd"/>
      <w:r w:rsidR="00C221E9">
        <w:t xml:space="preserve"> </w:t>
      </w:r>
      <w:proofErr w:type="gramStart"/>
      <w:r w:rsidR="00C221E9">
        <w:t>додају</w:t>
      </w:r>
      <w:proofErr w:type="gramEnd"/>
      <w:r w:rsidR="00C221E9">
        <w:t xml:space="preserve"> се ставови 4. и</w:t>
      </w:r>
      <w:r w:rsidRPr="003B4A7F">
        <w:t xml:space="preserve"> 5. </w:t>
      </w:r>
      <w:proofErr w:type="gramStart"/>
      <w:r w:rsidRPr="003B4A7F">
        <w:t>који</w:t>
      </w:r>
      <w:proofErr w:type="gramEnd"/>
      <w:r w:rsidRPr="003B4A7F">
        <w:t xml:space="preserve"> гласе:</w:t>
      </w:r>
    </w:p>
    <w:p w:rsidR="003B4A7F" w:rsidRPr="003B4A7F" w:rsidRDefault="003B4A7F" w:rsidP="003B4A7F">
      <w:pPr>
        <w:spacing w:before="100" w:beforeAutospacing="1" w:after="100" w:afterAutospacing="1"/>
        <w:jc w:val="both"/>
      </w:pPr>
      <w:proofErr w:type="gramStart"/>
      <w:r w:rsidRPr="003B4A7F">
        <w:t>“У случају коришћења јавне површине, без дозволе надлежног органа из става 2.</w:t>
      </w:r>
      <w:proofErr w:type="gramEnd"/>
      <w:r w:rsidRPr="003B4A7F">
        <w:t xml:space="preserve"> </w:t>
      </w:r>
      <w:proofErr w:type="gramStart"/>
      <w:r w:rsidRPr="003B4A7F">
        <w:t>овог</w:t>
      </w:r>
      <w:proofErr w:type="gramEnd"/>
      <w:r w:rsidRPr="003B4A7F">
        <w:t xml:space="preserve"> члана, накнада се утврђује према подацима из акта надлежне инспекције о површини простора, односно средства за оглашавање или према техничко-употребним карактеристикама објекта, односно врсти средства за оглашавање и времену коришћења.</w:t>
      </w:r>
    </w:p>
    <w:p w:rsidR="003B4A7F" w:rsidRPr="003B4A7F" w:rsidRDefault="003B4A7F" w:rsidP="003B4A7F">
      <w:pPr>
        <w:spacing w:before="100" w:beforeAutospacing="1" w:after="100" w:afterAutospacing="1"/>
        <w:jc w:val="both"/>
      </w:pPr>
      <w:proofErr w:type="gramStart"/>
      <w:r w:rsidRPr="003B4A7F">
        <w:t>Накнада из става 4.</w:t>
      </w:r>
      <w:proofErr w:type="gramEnd"/>
      <w:r w:rsidRPr="003B4A7F">
        <w:t xml:space="preserve"> </w:t>
      </w:r>
      <w:proofErr w:type="gramStart"/>
      <w:r w:rsidRPr="003B4A7F">
        <w:t>овог</w:t>
      </w:r>
      <w:proofErr w:type="gramEnd"/>
      <w:r w:rsidRPr="003B4A7F">
        <w:t xml:space="preserve"> члана увећава се за 50% у односу на прописану висину накнаде за коришћење јавне површине са дозволом надлежног органа.”</w:t>
      </w:r>
    </w:p>
    <w:p w:rsidR="003B4A7F" w:rsidRPr="003B4A7F" w:rsidRDefault="003B4A7F" w:rsidP="003B4A7F">
      <w:pPr>
        <w:spacing w:before="100" w:beforeAutospacing="1" w:after="100" w:afterAutospacing="1"/>
        <w:jc w:val="both"/>
      </w:pPr>
      <w:proofErr w:type="gramStart"/>
      <w:r w:rsidRPr="003B4A7F">
        <w:t>Досадашњи став 4.</w:t>
      </w:r>
      <w:proofErr w:type="gramEnd"/>
      <w:r w:rsidRPr="003B4A7F">
        <w:t xml:space="preserve"> </w:t>
      </w:r>
      <w:proofErr w:type="gramStart"/>
      <w:r w:rsidRPr="003B4A7F">
        <w:t>постаје</w:t>
      </w:r>
      <w:proofErr w:type="gramEnd"/>
      <w:r w:rsidRPr="003B4A7F">
        <w:t xml:space="preserve"> став 6., досадашњи став 5. </w:t>
      </w:r>
      <w:proofErr w:type="gramStart"/>
      <w:r w:rsidRPr="003B4A7F">
        <w:t>постаје</w:t>
      </w:r>
      <w:proofErr w:type="gramEnd"/>
      <w:r w:rsidRPr="003B4A7F">
        <w:t xml:space="preserve"> став 7., досадашњи став 6. </w:t>
      </w:r>
      <w:proofErr w:type="gramStart"/>
      <w:r w:rsidRPr="003B4A7F">
        <w:t>постаје</w:t>
      </w:r>
      <w:proofErr w:type="gramEnd"/>
      <w:r w:rsidRPr="003B4A7F">
        <w:t xml:space="preserve"> став 8..</w:t>
      </w:r>
    </w:p>
    <w:p w:rsidR="003B4A7F" w:rsidRPr="003B4A7F" w:rsidRDefault="003B4A7F" w:rsidP="003B4A7F">
      <w:pPr>
        <w:spacing w:before="240" w:after="120"/>
        <w:jc w:val="center"/>
        <w:rPr>
          <w:b/>
          <w:bCs/>
        </w:rPr>
      </w:pPr>
      <w:bookmarkStart w:id="1" w:name="clan_3"/>
      <w:bookmarkEnd w:id="1"/>
      <w:r w:rsidRPr="003B4A7F">
        <w:rPr>
          <w:b/>
          <w:bCs/>
        </w:rPr>
        <w:t>Члан 4</w:t>
      </w:r>
    </w:p>
    <w:p w:rsidR="003B4A7F" w:rsidRPr="003B4A7F" w:rsidRDefault="003B4A7F" w:rsidP="003B4A7F">
      <w:pPr>
        <w:spacing w:before="100" w:beforeAutospacing="1" w:after="100" w:afterAutospacing="1"/>
      </w:pPr>
      <w:r w:rsidRPr="003B4A7F">
        <w:t>Члан 9 мења се и гласи:</w:t>
      </w:r>
    </w:p>
    <w:p w:rsidR="003B4A7F" w:rsidRPr="003B4A7F" w:rsidRDefault="003B4A7F" w:rsidP="003B4A7F">
      <w:pPr>
        <w:spacing w:before="100" w:beforeAutospacing="1" w:after="100" w:afterAutospacing="1"/>
        <w:jc w:val="both"/>
      </w:pPr>
      <w:r w:rsidRPr="003B4A7F">
        <w:t>“За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 плаћа се накнада по сваком целом или започетом квадратном метру заузете јавне површине од стране правних</w:t>
      </w:r>
      <w:r w:rsidR="00C221E9">
        <w:t xml:space="preserve"> лица, предузетника</w:t>
      </w:r>
      <w:r w:rsidRPr="003B4A7F">
        <w:t xml:space="preserve"> и физичких лица која користе исту, а зависно од положајне зоне у којој се налази јавна површина, у дневном износу: </w:t>
      </w:r>
    </w:p>
    <w:p w:rsidR="003B4A7F" w:rsidRPr="003B4A7F" w:rsidRDefault="003B4A7F" w:rsidP="003B4A7F">
      <w:pPr>
        <w:spacing w:before="100" w:beforeAutospacing="1" w:after="100" w:afterAutospacing="1"/>
      </w:pPr>
      <w:r w:rsidRPr="003B4A7F">
        <w:t xml:space="preserve">1. За постављање башта угоститељских објеката: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660"/>
        <w:gridCol w:w="2806"/>
      </w:tblGrid>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а) у граду Сомбор: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А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30,00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Б и Ц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20,00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I, II, III и IV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15</w:t>
            </w:r>
            <w:proofErr w:type="gramStart"/>
            <w:r w:rsidRPr="003B4A7F">
              <w:t>,00</w:t>
            </w:r>
            <w:proofErr w:type="gramEnd"/>
            <w:r w:rsidRPr="003B4A7F">
              <w:t xml:space="preserve">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б) у насељеним местима: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све положајне зоне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5</w:t>
            </w:r>
            <w:proofErr w:type="gramStart"/>
            <w:r w:rsidRPr="003B4A7F">
              <w:t>,00</w:t>
            </w:r>
            <w:proofErr w:type="gramEnd"/>
            <w:r w:rsidRPr="003B4A7F">
              <w:t xml:space="preserve"> динара. </w:t>
            </w:r>
          </w:p>
        </w:tc>
      </w:tr>
    </w:tbl>
    <w:p w:rsidR="003B4A7F" w:rsidRPr="003B4A7F" w:rsidRDefault="003B4A7F" w:rsidP="003B4A7F">
      <w:pPr>
        <w:spacing w:before="100" w:beforeAutospacing="1" w:after="100" w:afterAutospacing="1"/>
      </w:pPr>
      <w:r w:rsidRPr="003B4A7F">
        <w:t xml:space="preserve">У периоду од 01.10 до 31.03 овако утврђена накнада умањује се за 50% за постављање баште угоститељског објекта отвореног типа. </w:t>
      </w:r>
    </w:p>
    <w:p w:rsidR="003B4A7F" w:rsidRPr="003B4A7F" w:rsidRDefault="003B4A7F" w:rsidP="003B4A7F">
      <w:pPr>
        <w:spacing w:before="100" w:beforeAutospacing="1" w:after="100" w:afterAutospacing="1"/>
      </w:pPr>
      <w:r w:rsidRPr="003B4A7F">
        <w:lastRenderedPageBreak/>
        <w:t xml:space="preserve">2. За постављање слободностојећих и зидних витрина ради излагања и рекламирања робе ван пословног простора: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99"/>
        <w:gridCol w:w="2967"/>
      </w:tblGrid>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а) у граду Сомбор: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А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115,00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Б и Ц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100,00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I, II, III и IV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80</w:t>
            </w:r>
            <w:proofErr w:type="gramStart"/>
            <w:r w:rsidRPr="003B4A7F">
              <w:t>,00</w:t>
            </w:r>
            <w:proofErr w:type="gramEnd"/>
            <w:r w:rsidRPr="003B4A7F">
              <w:t xml:space="preserve">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б) у насељеним местима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све положајне зоне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32</w:t>
            </w:r>
            <w:proofErr w:type="gramStart"/>
            <w:r w:rsidRPr="003B4A7F">
              <w:t>,00</w:t>
            </w:r>
            <w:proofErr w:type="gramEnd"/>
            <w:r w:rsidRPr="003B4A7F">
              <w:t xml:space="preserve"> </w:t>
            </w:r>
            <w:r w:rsidRPr="003B4A7F">
              <w:rPr>
                <w:strike/>
              </w:rPr>
              <w:t>д</w:t>
            </w:r>
            <w:r w:rsidRPr="003B4A7F">
              <w:t xml:space="preserve">инара. </w:t>
            </w:r>
          </w:p>
        </w:tc>
      </w:tr>
    </w:tbl>
    <w:p w:rsidR="003B4A7F" w:rsidRPr="003B4A7F" w:rsidRDefault="003B4A7F" w:rsidP="003B4A7F">
      <w:pPr>
        <w:spacing w:before="100" w:beforeAutospacing="1" w:after="100" w:afterAutospacing="1"/>
      </w:pPr>
      <w:r w:rsidRPr="003B4A7F">
        <w:t xml:space="preserve">3. За постављање киоска и мањих монтажних објеката: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821"/>
        <w:gridCol w:w="2645"/>
      </w:tblGrid>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а) у граду Сомбор: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А, Б и Ц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36,00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I, II, III и IV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18</w:t>
            </w:r>
            <w:proofErr w:type="gramStart"/>
            <w:r w:rsidRPr="003B4A7F">
              <w:t>,00</w:t>
            </w:r>
            <w:proofErr w:type="gramEnd"/>
            <w:r w:rsidRPr="003B4A7F">
              <w:t xml:space="preserve">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б) у насељеним местима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све положајне зоне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3</w:t>
            </w:r>
            <w:proofErr w:type="gramStart"/>
            <w:r w:rsidRPr="003B4A7F">
              <w:t>,00</w:t>
            </w:r>
            <w:proofErr w:type="gramEnd"/>
            <w:r w:rsidRPr="003B4A7F">
              <w:t xml:space="preserve"> динара.</w:t>
            </w:r>
          </w:p>
        </w:tc>
      </w:tr>
    </w:tbl>
    <w:p w:rsidR="003B4A7F" w:rsidRPr="003B4A7F" w:rsidRDefault="003B4A7F" w:rsidP="003B4A7F">
      <w:pPr>
        <w:spacing w:before="100" w:beforeAutospacing="1" w:after="100" w:afterAutospacing="1"/>
      </w:pPr>
      <w:r w:rsidRPr="003B4A7F">
        <w:t xml:space="preserve">4. За постављање покретних тезги за излагање и продају робе: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99"/>
        <w:gridCol w:w="2967"/>
      </w:tblGrid>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а) у граду Сомбор: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А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115,00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Б и Ц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100,00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I, II, III и IV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80</w:t>
            </w:r>
            <w:proofErr w:type="gramStart"/>
            <w:r w:rsidRPr="003B4A7F">
              <w:t>,00</w:t>
            </w:r>
            <w:proofErr w:type="gramEnd"/>
            <w:r w:rsidRPr="003B4A7F">
              <w:t xml:space="preserve">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б) у насељеним местима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све положајне зоне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32</w:t>
            </w:r>
            <w:proofErr w:type="gramStart"/>
            <w:r w:rsidRPr="003B4A7F">
              <w:t>,00</w:t>
            </w:r>
            <w:proofErr w:type="gramEnd"/>
            <w:r w:rsidRPr="003B4A7F">
              <w:t xml:space="preserve"> динара. </w:t>
            </w:r>
          </w:p>
        </w:tc>
      </w:tr>
    </w:tbl>
    <w:p w:rsidR="003B4A7F" w:rsidRPr="003B4A7F" w:rsidRDefault="003B4A7F" w:rsidP="003B4A7F">
      <w:pPr>
        <w:spacing w:before="100" w:beforeAutospacing="1" w:after="100" w:afterAutospacing="1"/>
      </w:pPr>
      <w:proofErr w:type="gramStart"/>
      <w:r w:rsidRPr="003B4A7F">
        <w:t>За постављање јелки овако утврђена накнада умањује се за 50%.</w:t>
      </w:r>
      <w:proofErr w:type="gramEnd"/>
      <w:r w:rsidRPr="003B4A7F">
        <w:t xml:space="preserve"> </w:t>
      </w:r>
    </w:p>
    <w:p w:rsidR="003B4A7F" w:rsidRPr="003B4A7F" w:rsidRDefault="003B4A7F" w:rsidP="003B4A7F">
      <w:pPr>
        <w:spacing w:before="100" w:beforeAutospacing="1" w:after="100" w:afterAutospacing="1"/>
      </w:pPr>
      <w:r w:rsidRPr="003B4A7F">
        <w:t xml:space="preserve">5. За постављање изложбених пултова за продају и опреме за уметничке активности: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99"/>
        <w:gridCol w:w="2967"/>
      </w:tblGrid>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а) у граду Сомбор: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А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115,00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Б и Ц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100,00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I, II, III и IV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80</w:t>
            </w:r>
            <w:proofErr w:type="gramStart"/>
            <w:r w:rsidRPr="003B4A7F">
              <w:t>,00</w:t>
            </w:r>
            <w:proofErr w:type="gramEnd"/>
            <w:r w:rsidRPr="003B4A7F">
              <w:t xml:space="preserve">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б) у насељеним местима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све положајне зоне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32</w:t>
            </w:r>
            <w:proofErr w:type="gramStart"/>
            <w:r w:rsidRPr="003B4A7F">
              <w:t>,00</w:t>
            </w:r>
            <w:proofErr w:type="gramEnd"/>
            <w:r w:rsidRPr="003B4A7F">
              <w:t xml:space="preserve"> динара. </w:t>
            </w:r>
          </w:p>
        </w:tc>
      </w:tr>
    </w:tbl>
    <w:p w:rsidR="003B4A7F" w:rsidRPr="003B4A7F" w:rsidRDefault="003B4A7F" w:rsidP="003B4A7F">
      <w:pPr>
        <w:spacing w:before="100" w:beforeAutospacing="1" w:after="100" w:afterAutospacing="1"/>
      </w:pPr>
      <w:r w:rsidRPr="003B4A7F">
        <w:t xml:space="preserve">6. За постављање покретних уређаја за припрему хране, расхладних уређаја за продају напитака, индустријског сладоледа и </w:t>
      </w:r>
      <w:proofErr w:type="gramStart"/>
      <w:r w:rsidRPr="003B4A7F">
        <w:t>кремова :</w:t>
      </w:r>
      <w:proofErr w:type="gramEnd"/>
      <w:r w:rsidRPr="003B4A7F">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21"/>
        <w:gridCol w:w="3045"/>
      </w:tblGrid>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lastRenderedPageBreak/>
              <w:t xml:space="preserve">а) у граду Сомбор: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А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115,00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Б и Ц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100,00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I, II, III и IV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80</w:t>
            </w:r>
            <w:proofErr w:type="gramStart"/>
            <w:r w:rsidRPr="003B4A7F">
              <w:t>,00</w:t>
            </w:r>
            <w:proofErr w:type="gramEnd"/>
            <w:r w:rsidRPr="003B4A7F">
              <w:t xml:space="preserve">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б) у насељеним местима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све положајне зоне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32</w:t>
            </w:r>
            <w:proofErr w:type="gramStart"/>
            <w:r w:rsidRPr="003B4A7F">
              <w:t>,00</w:t>
            </w:r>
            <w:proofErr w:type="gramEnd"/>
            <w:r w:rsidRPr="003B4A7F">
              <w:t xml:space="preserve"> динара. </w:t>
            </w:r>
          </w:p>
        </w:tc>
      </w:tr>
    </w:tbl>
    <w:p w:rsidR="003B4A7F" w:rsidRPr="003B4A7F" w:rsidRDefault="003B4A7F" w:rsidP="003B4A7F">
      <w:pPr>
        <w:spacing w:before="100" w:beforeAutospacing="1" w:after="100" w:afterAutospacing="1"/>
      </w:pPr>
      <w:r w:rsidRPr="003B4A7F">
        <w:t xml:space="preserve">7. За постављање објеката и опреме за извођење забавних програма: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99"/>
        <w:gridCol w:w="2967"/>
      </w:tblGrid>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а) у граду Сомбор: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А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115,00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Б и Ц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100,00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I, II, III и IV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80</w:t>
            </w:r>
            <w:proofErr w:type="gramStart"/>
            <w:r w:rsidRPr="003B4A7F">
              <w:t>,00</w:t>
            </w:r>
            <w:proofErr w:type="gramEnd"/>
            <w:r w:rsidRPr="003B4A7F">
              <w:t xml:space="preserve">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б) у насељеним местима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све положајне зоне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10</w:t>
            </w:r>
            <w:proofErr w:type="gramStart"/>
            <w:r w:rsidRPr="003B4A7F">
              <w:t>,00</w:t>
            </w:r>
            <w:proofErr w:type="gramEnd"/>
            <w:r w:rsidRPr="003B4A7F">
              <w:t xml:space="preserve"> динара. </w:t>
            </w:r>
          </w:p>
        </w:tc>
      </w:tr>
    </w:tbl>
    <w:p w:rsidR="003B4A7F" w:rsidRPr="003B4A7F" w:rsidRDefault="003B4A7F" w:rsidP="003B4A7F">
      <w:pPr>
        <w:spacing w:before="100" w:beforeAutospacing="1" w:after="100" w:afterAutospacing="1"/>
      </w:pPr>
      <w:r w:rsidRPr="003B4A7F">
        <w:t xml:space="preserve">8. За постављање и кретање дечијих аутомобила, мотора и сл. </w:t>
      </w:r>
      <w:proofErr w:type="gramStart"/>
      <w:r w:rsidRPr="003B4A7F">
        <w:t>за</w:t>
      </w:r>
      <w:proofErr w:type="gramEnd"/>
      <w:r w:rsidRPr="003B4A7F">
        <w:t xml:space="preserve"> све зоне у износу од 54,00 динара. </w:t>
      </w:r>
    </w:p>
    <w:p w:rsidR="003B4A7F" w:rsidRPr="003B4A7F" w:rsidRDefault="003B4A7F" w:rsidP="003B4A7F">
      <w:pPr>
        <w:spacing w:before="100" w:beforeAutospacing="1" w:after="100" w:afterAutospacing="1"/>
      </w:pPr>
      <w:r w:rsidRPr="003B4A7F">
        <w:t xml:space="preserve">9. За постављање монтажно-демонтажних објеката за манифестације: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99"/>
        <w:gridCol w:w="2967"/>
      </w:tblGrid>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а) у граду Сомбор: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А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107,00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екстра Б и Ц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85,00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I, II, III и IV положајну зону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54</w:t>
            </w:r>
            <w:proofErr w:type="gramStart"/>
            <w:r w:rsidRPr="003B4A7F">
              <w:t>,00</w:t>
            </w:r>
            <w:proofErr w:type="gramEnd"/>
            <w:r w:rsidRPr="003B4A7F">
              <w:t xml:space="preserve"> динара.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б) у насељеним местима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 за све положајне зоне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32</w:t>
            </w:r>
            <w:proofErr w:type="gramStart"/>
            <w:r w:rsidRPr="003B4A7F">
              <w:t>,00</w:t>
            </w:r>
            <w:proofErr w:type="gramEnd"/>
            <w:r w:rsidRPr="003B4A7F">
              <w:t xml:space="preserve"> динара. </w:t>
            </w:r>
          </w:p>
        </w:tc>
      </w:tr>
    </w:tbl>
    <w:p w:rsidR="003B4A7F" w:rsidRPr="003B4A7F" w:rsidRDefault="003B4A7F" w:rsidP="003B4A7F">
      <w:pPr>
        <w:spacing w:before="100" w:beforeAutospacing="1" w:after="100" w:afterAutospacing="1"/>
      </w:pPr>
      <w:r w:rsidRPr="003B4A7F">
        <w:t>“</w:t>
      </w:r>
    </w:p>
    <w:p w:rsidR="003B4A7F" w:rsidRPr="003B4A7F" w:rsidRDefault="003B4A7F" w:rsidP="003B4A7F">
      <w:pPr>
        <w:spacing w:before="240" w:after="120"/>
        <w:jc w:val="center"/>
        <w:rPr>
          <w:b/>
          <w:bCs/>
        </w:rPr>
      </w:pPr>
      <w:bookmarkStart w:id="2" w:name="clan_4"/>
      <w:bookmarkEnd w:id="2"/>
      <w:r w:rsidRPr="003B4A7F">
        <w:rPr>
          <w:b/>
          <w:bCs/>
        </w:rPr>
        <w:t xml:space="preserve">Члан 5 </w:t>
      </w:r>
    </w:p>
    <w:p w:rsidR="003B4A7F" w:rsidRPr="003B4A7F" w:rsidRDefault="00AE0B7F" w:rsidP="003B4A7F">
      <w:pPr>
        <w:spacing w:before="100" w:beforeAutospacing="1" w:after="100" w:afterAutospacing="1"/>
      </w:pPr>
      <w:proofErr w:type="gramStart"/>
      <w:r>
        <w:t>Члан 11.</w:t>
      </w:r>
      <w:proofErr w:type="gramEnd"/>
      <w:r>
        <w:t xml:space="preserve"> </w:t>
      </w:r>
      <w:proofErr w:type="gramStart"/>
      <w:r>
        <w:t>мења</w:t>
      </w:r>
      <w:proofErr w:type="gramEnd"/>
      <w:r>
        <w:t xml:space="preserve"> се и</w:t>
      </w:r>
      <w:r w:rsidR="003B4A7F" w:rsidRPr="003B4A7F">
        <w:t xml:space="preserve"> гласи:</w:t>
      </w:r>
    </w:p>
    <w:p w:rsidR="003B4A7F" w:rsidRPr="003B4A7F" w:rsidRDefault="003B4A7F" w:rsidP="003B4A7F">
      <w:pPr>
        <w:spacing w:before="100" w:beforeAutospacing="1" w:after="100" w:afterAutospacing="1"/>
        <w:jc w:val="both"/>
      </w:pPr>
      <w:bookmarkStart w:id="3" w:name="str_1"/>
      <w:bookmarkStart w:id="4" w:name="clan_7"/>
      <w:bookmarkStart w:id="5" w:name="clan_9"/>
      <w:bookmarkEnd w:id="3"/>
      <w:bookmarkEnd w:id="4"/>
      <w:bookmarkEnd w:id="5"/>
      <w:r w:rsidRPr="003B4A7F">
        <w:t>“За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ЈКП "Простор" Сомбор односно Одељење за</w:t>
      </w:r>
      <w:r w:rsidR="00AE0B7F">
        <w:t xml:space="preserve"> просторно планирање урбанизам и</w:t>
      </w:r>
      <w:r w:rsidRPr="003B4A7F">
        <w:t xml:space="preserve"> грађевинарство, плаћа се накнада зависно од положајне зоне и површине средст</w:t>
      </w:r>
      <w:r w:rsidR="00AE0B7F">
        <w:t>ва за оглашавање, за сваки цео и</w:t>
      </w:r>
      <w:r w:rsidRPr="003B4A7F">
        <w:t xml:space="preserve"> започети квадратни метар, у дневном износу: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667"/>
        <w:gridCol w:w="1799"/>
      </w:tblGrid>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lastRenderedPageBreak/>
              <w:t xml:space="preserve">Положајне зоне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а) у граду Сомбор: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rHeight w:val="5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екстра 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59,00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екстра Б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59,00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екстра Ц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59,00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I</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39,00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30,00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III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18,00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IV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18,00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б) у насељеним местима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i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30,00 </w:t>
            </w:r>
          </w:p>
        </w:tc>
      </w:tr>
      <w:tr w:rsidR="003B4A7F" w:rsidRPr="003B4A7F" w:rsidTr="00377CF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pPr>
            <w:r w:rsidRPr="003B4A7F">
              <w:t xml:space="preserve">II и III </w:t>
            </w:r>
          </w:p>
        </w:tc>
        <w:tc>
          <w:tcPr>
            <w:tcW w:w="0" w:type="auto"/>
            <w:tcBorders>
              <w:top w:val="outset" w:sz="6" w:space="0" w:color="auto"/>
              <w:left w:val="outset" w:sz="6" w:space="0" w:color="auto"/>
              <w:bottom w:val="outset" w:sz="6" w:space="0" w:color="auto"/>
              <w:right w:val="outset" w:sz="6" w:space="0" w:color="auto"/>
            </w:tcBorders>
            <w:hideMark/>
          </w:tcPr>
          <w:p w:rsidR="003B4A7F" w:rsidRPr="003B4A7F" w:rsidRDefault="003B4A7F" w:rsidP="00377CF5">
            <w:pPr>
              <w:spacing w:before="100" w:beforeAutospacing="1" w:after="100" w:afterAutospacing="1"/>
              <w:jc w:val="center"/>
            </w:pPr>
            <w:r w:rsidRPr="003B4A7F">
              <w:t xml:space="preserve">18,00 </w:t>
            </w:r>
          </w:p>
        </w:tc>
      </w:tr>
    </w:tbl>
    <w:p w:rsidR="003B4A7F" w:rsidRPr="003B4A7F" w:rsidRDefault="003B4A7F" w:rsidP="003B4A7F">
      <w:pPr>
        <w:spacing w:before="100" w:beforeAutospacing="1" w:after="100" w:afterAutospacing="1"/>
        <w:jc w:val="both"/>
      </w:pPr>
      <w:proofErr w:type="gramStart"/>
      <w:r w:rsidRPr="003B4A7F">
        <w:t>За део површине средства за оглашавање преко 15м2, накнада се умањује за 40%.</w:t>
      </w:r>
      <w:proofErr w:type="gramEnd"/>
      <w:r w:rsidRPr="003B4A7F">
        <w:t xml:space="preserve"> </w:t>
      </w:r>
    </w:p>
    <w:p w:rsidR="003B4A7F" w:rsidRPr="003B4A7F" w:rsidRDefault="003B4A7F" w:rsidP="003B4A7F">
      <w:pPr>
        <w:spacing w:before="100" w:beforeAutospacing="1" w:after="100" w:afterAutospacing="1"/>
        <w:jc w:val="both"/>
      </w:pPr>
      <w:r w:rsidRPr="003B4A7F">
        <w:t>Накнада за површине односно објекте за оглашавање преко 15 м2 обрачунава се тако што се за првих 15 м2 обрачунава износ накнаде прописан овим тарифним бројем, а за део површине преко 15 м2, накнада се обрачунава умањена за 40% од прописаног износа овим тарифним бројем.</w:t>
      </w:r>
    </w:p>
    <w:p w:rsidR="003B4A7F" w:rsidRPr="003B4A7F" w:rsidRDefault="003B4A7F" w:rsidP="003B4A7F">
      <w:pPr>
        <w:spacing w:before="100" w:beforeAutospacing="1" w:after="100" w:afterAutospacing="1"/>
        <w:jc w:val="both"/>
      </w:pPr>
      <w:proofErr w:type="gramStart"/>
      <w:r w:rsidRPr="003B4A7F">
        <w:t>Накнада из става 1.</w:t>
      </w:r>
      <w:proofErr w:type="gramEnd"/>
      <w:r w:rsidRPr="003B4A7F">
        <w:t xml:space="preserve"> овог члана умањује се за 50% у случају коришћења средства за оглашавање за сопствене потребе и за потребе других лица, постављеног на површину која није јавна, којим се врши непосредни утицај на расположивост, квалитет или неку другу особину јавне површине.</w:t>
      </w:r>
    </w:p>
    <w:p w:rsidR="003B4A7F" w:rsidRPr="003B4A7F" w:rsidRDefault="003B4A7F" w:rsidP="003B4A7F">
      <w:pPr>
        <w:spacing w:before="100" w:beforeAutospacing="1" w:after="100" w:afterAutospacing="1"/>
        <w:jc w:val="both"/>
      </w:pPr>
      <w:proofErr w:type="gramStart"/>
      <w:r w:rsidRPr="003B4A7F">
        <w:t>У случају коришћења јавне површине из става 1.</w:t>
      </w:r>
      <w:proofErr w:type="gramEnd"/>
      <w:r w:rsidRPr="003B4A7F">
        <w:t xml:space="preserve"> </w:t>
      </w:r>
      <w:proofErr w:type="gramStart"/>
      <w:r w:rsidRPr="003B4A7F">
        <w:t>овог</w:t>
      </w:r>
      <w:proofErr w:type="gramEnd"/>
      <w:r w:rsidRPr="003B4A7F">
        <w:t xml:space="preserve"> члaна без дозволе надлежног органа, накнада се утврђује према подацима из акта надлежне инспекције о површини простора, односно средства за оглашавање или према техничко-употребним карактеристикама објекта, односно врсти средства за оглашавање и времену коришћења.</w:t>
      </w:r>
    </w:p>
    <w:p w:rsidR="003B4A7F" w:rsidRPr="003B4A7F" w:rsidRDefault="003B4A7F" w:rsidP="003B4A7F">
      <w:pPr>
        <w:spacing w:before="100" w:beforeAutospacing="1" w:after="100" w:afterAutospacing="1"/>
        <w:jc w:val="both"/>
      </w:pPr>
      <w:proofErr w:type="gramStart"/>
      <w:r w:rsidRPr="003B4A7F">
        <w:t>Уколико се не може утврдити лице које користи јавну површину за оглашавање без дозволе надлежног органа, накнаду плаћа лице које се оглашава на средству за оглашавање које је постављено или га користи без дозволе на основу којег се врши оглашавање у складу са прописима, ако не поседује огласну декларацију.</w:t>
      </w:r>
      <w:proofErr w:type="gramEnd"/>
    </w:p>
    <w:p w:rsidR="003B4A7F" w:rsidRPr="003B4A7F" w:rsidRDefault="003B4A7F" w:rsidP="003B4A7F">
      <w:pPr>
        <w:spacing w:before="100" w:beforeAutospacing="1" w:after="100" w:afterAutospacing="1"/>
        <w:jc w:val="both"/>
      </w:pPr>
      <w:r w:rsidRPr="003B4A7F">
        <w:t>Постављање рекламних табли, рекламних паноа, уређаја</w:t>
      </w:r>
      <w:r w:rsidR="00D86D82">
        <w:t xml:space="preserve"> за</w:t>
      </w:r>
      <w:r w:rsidRPr="003B4A7F">
        <w:t xml:space="preserve"> обавештавање или оглашавање поред државног пута, односно на другом земљишту које користи управљач државног пута као и поред и на улицама и општинским путевима, односно на другом земљишту које користи управљач улице или општинског пута није предмет ове накнаде. </w:t>
      </w:r>
    </w:p>
    <w:p w:rsidR="003B4A7F" w:rsidRPr="003B4A7F" w:rsidRDefault="003B4A7F" w:rsidP="003B4A7F">
      <w:pPr>
        <w:spacing w:before="100" w:beforeAutospacing="1" w:after="100" w:afterAutospacing="1"/>
        <w:jc w:val="both"/>
      </w:pPr>
      <w:proofErr w:type="gramStart"/>
      <w:r w:rsidRPr="003B4A7F">
        <w:t>Накнада из става 1.</w:t>
      </w:r>
      <w:proofErr w:type="gramEnd"/>
      <w:r w:rsidRPr="003B4A7F">
        <w:t xml:space="preserve"> овог члана плаћа се и за средства за оглашавање и натписе постављене на посебним објектима за рекламирање, плакатирање и оглашавање; зидовима и крововима зграда; оградама; стубовима јавне расвете, конзолним и ротирајућим рекламним таблама; </w:t>
      </w:r>
      <w:r w:rsidRPr="003B4A7F">
        <w:lastRenderedPageBreak/>
        <w:t xml:space="preserve">транспарентним таблама између стубова и на објектима (разапета платна) и другим сличним објектима, у појасу улице окренутим ка јавној површини. </w:t>
      </w:r>
    </w:p>
    <w:p w:rsidR="003B4A7F" w:rsidRPr="003B4A7F" w:rsidRDefault="003B4A7F" w:rsidP="003B4A7F">
      <w:pPr>
        <w:spacing w:before="100" w:beforeAutospacing="1" w:after="100" w:afterAutospacing="1"/>
        <w:jc w:val="both"/>
      </w:pPr>
      <w:proofErr w:type="gramStart"/>
      <w:r w:rsidRPr="003B4A7F">
        <w:t>Накнада из члана 1.</w:t>
      </w:r>
      <w:proofErr w:type="gramEnd"/>
      <w:r w:rsidRPr="003B4A7F">
        <w:t xml:space="preserve"> </w:t>
      </w:r>
      <w:proofErr w:type="gramStart"/>
      <w:r w:rsidRPr="003B4A7F">
        <w:t>овог</w:t>
      </w:r>
      <w:proofErr w:type="gramEnd"/>
      <w:r w:rsidRPr="003B4A7F">
        <w:t xml:space="preserve"> члана не плаћа се за читуље, као ни за објаве и огласе који се односе на делатности државних органа, органа и организација територијалне аутономије и локалне самоуправе. “</w:t>
      </w:r>
    </w:p>
    <w:p w:rsidR="003B4A7F" w:rsidRPr="003B4A7F" w:rsidRDefault="003B4A7F" w:rsidP="003B4A7F">
      <w:pPr>
        <w:spacing w:before="240" w:after="120"/>
        <w:jc w:val="center"/>
        <w:rPr>
          <w:b/>
          <w:bCs/>
        </w:rPr>
      </w:pPr>
      <w:bookmarkStart w:id="6" w:name="clan_12"/>
      <w:bookmarkEnd w:id="6"/>
      <w:r w:rsidRPr="003B4A7F">
        <w:rPr>
          <w:b/>
          <w:bCs/>
        </w:rPr>
        <w:t>Члан 6</w:t>
      </w:r>
    </w:p>
    <w:p w:rsidR="003B4A7F" w:rsidRPr="003B4A7F" w:rsidRDefault="003B4A7F" w:rsidP="003B4A7F">
      <w:pPr>
        <w:spacing w:before="100" w:beforeAutospacing="1" w:after="100" w:afterAutospacing="1"/>
        <w:jc w:val="both"/>
      </w:pPr>
      <w:proofErr w:type="gramStart"/>
      <w:r w:rsidRPr="003B4A7F">
        <w:t>У члану 12.</w:t>
      </w:r>
      <w:proofErr w:type="gramEnd"/>
      <w:r w:rsidRPr="003B4A7F">
        <w:t xml:space="preserve">  </w:t>
      </w:r>
      <w:proofErr w:type="gramStart"/>
      <w:r w:rsidRPr="003B4A7F">
        <w:t>након</w:t>
      </w:r>
      <w:proofErr w:type="gramEnd"/>
      <w:r w:rsidRPr="003B4A7F">
        <w:t xml:space="preserve"> става 3. </w:t>
      </w:r>
      <w:proofErr w:type="gramStart"/>
      <w:r w:rsidRPr="003B4A7F">
        <w:t>додаје  се</w:t>
      </w:r>
      <w:proofErr w:type="gramEnd"/>
      <w:r w:rsidRPr="003B4A7F">
        <w:t xml:space="preserve">  став 4.  </w:t>
      </w:r>
      <w:proofErr w:type="gramStart"/>
      <w:r w:rsidRPr="003B4A7F">
        <w:t>који</w:t>
      </w:r>
      <w:proofErr w:type="gramEnd"/>
      <w:r w:rsidRPr="003B4A7F">
        <w:t xml:space="preserve"> гласи:</w:t>
      </w:r>
    </w:p>
    <w:p w:rsidR="003B4A7F" w:rsidRPr="003B4A7F" w:rsidRDefault="003B4A7F" w:rsidP="003B4A7F">
      <w:pPr>
        <w:spacing w:before="100" w:beforeAutospacing="1" w:after="100" w:afterAutospacing="1"/>
        <w:jc w:val="both"/>
      </w:pPr>
      <w:proofErr w:type="gramStart"/>
      <w:r w:rsidRPr="003B4A7F">
        <w:t>“Изузетно, не сматра се продужењем рока у смислу става 3.</w:t>
      </w:r>
      <w:proofErr w:type="gramEnd"/>
      <w:r w:rsidRPr="003B4A7F">
        <w:t xml:space="preserve"> овог члана ако инвеститор прекорачи рок завршетка изградње евидентираног у писменој изјави инвеститора о почетку грађења, односно извођења радова и року завршетка грађења, у случајевима када орган јединице локалне самоуправе не одобри заузеће јавне површине у траженом року због недостатка саобраћајно-техничких услова који су постојали у време тражења одобрења.”</w:t>
      </w:r>
    </w:p>
    <w:p w:rsidR="003B4A7F" w:rsidRPr="003B4A7F" w:rsidRDefault="003B4A7F" w:rsidP="003B4A7F">
      <w:pPr>
        <w:spacing w:before="240" w:after="120"/>
        <w:jc w:val="center"/>
        <w:rPr>
          <w:b/>
          <w:bCs/>
        </w:rPr>
      </w:pPr>
      <w:bookmarkStart w:id="7" w:name="str_5"/>
      <w:bookmarkStart w:id="8" w:name="clan_13"/>
      <w:bookmarkEnd w:id="7"/>
      <w:bookmarkEnd w:id="8"/>
      <w:r w:rsidRPr="003B4A7F">
        <w:rPr>
          <w:b/>
          <w:bCs/>
        </w:rPr>
        <w:t>Члан 7</w:t>
      </w:r>
    </w:p>
    <w:p w:rsidR="003B4A7F" w:rsidRPr="003B4A7F" w:rsidRDefault="003B4A7F" w:rsidP="003B4A7F">
      <w:pPr>
        <w:spacing w:before="100" w:beforeAutospacing="1" w:after="100" w:afterAutospacing="1"/>
        <w:jc w:val="both"/>
      </w:pPr>
      <w:proofErr w:type="gramStart"/>
      <w:r w:rsidRPr="003B4A7F">
        <w:t>У  члану</w:t>
      </w:r>
      <w:proofErr w:type="gramEnd"/>
      <w:r w:rsidRPr="003B4A7F">
        <w:t xml:space="preserve"> 13. </w:t>
      </w:r>
      <w:proofErr w:type="gramStart"/>
      <w:r w:rsidRPr="003B4A7F">
        <w:t>став</w:t>
      </w:r>
      <w:proofErr w:type="gramEnd"/>
      <w:r w:rsidRPr="003B4A7F">
        <w:t xml:space="preserve"> 1. </w:t>
      </w:r>
      <w:proofErr w:type="gramStart"/>
      <w:r w:rsidRPr="003B4A7F">
        <w:t>након</w:t>
      </w:r>
      <w:proofErr w:type="gramEnd"/>
      <w:r w:rsidRPr="003B4A7F">
        <w:t xml:space="preserve"> речи “корисници буџетских средстава” додају се  речи: “, Црвени крст Србије и недобитне организације када спроводе активности од општег интереса које се финансирају средствима јединице локалне самоуправе”. </w:t>
      </w:r>
    </w:p>
    <w:p w:rsidR="003B4A7F" w:rsidRPr="003B4A7F" w:rsidRDefault="003B4A7F" w:rsidP="003B4A7F">
      <w:pPr>
        <w:spacing w:before="100" w:beforeAutospacing="1" w:after="100" w:afterAutospacing="1"/>
        <w:jc w:val="both"/>
      </w:pPr>
      <w:proofErr w:type="gramStart"/>
      <w:r w:rsidRPr="003B4A7F">
        <w:t>У ставу 2.</w:t>
      </w:r>
      <w:proofErr w:type="gramEnd"/>
      <w:r w:rsidRPr="003B4A7F">
        <w:t xml:space="preserve"> </w:t>
      </w:r>
      <w:proofErr w:type="gramStart"/>
      <w:r w:rsidRPr="003B4A7F">
        <w:t>након</w:t>
      </w:r>
      <w:proofErr w:type="gramEnd"/>
      <w:r w:rsidRPr="003B4A7F">
        <w:t xml:space="preserve"> речи “јавних комуналних предузећа” додају се речи: ”, односно управљача јавног пута,”. </w:t>
      </w:r>
    </w:p>
    <w:p w:rsidR="003B4A7F" w:rsidRPr="003B4A7F" w:rsidRDefault="003B4A7F" w:rsidP="003B4A7F">
      <w:pPr>
        <w:spacing w:before="240" w:after="120"/>
        <w:jc w:val="center"/>
        <w:rPr>
          <w:b/>
          <w:bCs/>
        </w:rPr>
      </w:pPr>
      <w:bookmarkStart w:id="9" w:name="clan_14"/>
      <w:bookmarkEnd w:id="9"/>
      <w:r w:rsidRPr="003B4A7F">
        <w:rPr>
          <w:b/>
          <w:bCs/>
        </w:rPr>
        <w:t>Члан 8</w:t>
      </w:r>
    </w:p>
    <w:p w:rsidR="003B4A7F" w:rsidRPr="003B4A7F" w:rsidRDefault="003B4A7F" w:rsidP="003B4A7F">
      <w:pPr>
        <w:jc w:val="both"/>
      </w:pPr>
      <w:r w:rsidRPr="003B4A7F">
        <w:t>Ова Одлука ступа на снагу осмог дана од дана објављивања у "Службеном листу Града</w:t>
      </w:r>
    </w:p>
    <w:p w:rsidR="003B4A7F" w:rsidRPr="003B4A7F" w:rsidRDefault="003B4A7F" w:rsidP="003B4A7F">
      <w:pPr>
        <w:jc w:val="both"/>
      </w:pPr>
      <w:proofErr w:type="gramStart"/>
      <w:r w:rsidRPr="003B4A7F">
        <w:t>Сомбора", а примењиваће се од 01.</w:t>
      </w:r>
      <w:proofErr w:type="gramEnd"/>
      <w:r w:rsidRPr="003B4A7F">
        <w:t xml:space="preserve"> </w:t>
      </w:r>
      <w:proofErr w:type="gramStart"/>
      <w:r w:rsidRPr="003B4A7F">
        <w:t>јануара</w:t>
      </w:r>
      <w:proofErr w:type="gramEnd"/>
      <w:r w:rsidRPr="003B4A7F">
        <w:t xml:space="preserve"> 2025. </w:t>
      </w:r>
      <w:proofErr w:type="gramStart"/>
      <w:r w:rsidRPr="003B4A7F">
        <w:t>године</w:t>
      </w:r>
      <w:proofErr w:type="gramEnd"/>
      <w:r w:rsidRPr="003B4A7F">
        <w:t>. </w:t>
      </w:r>
    </w:p>
    <w:p w:rsidR="003B4A7F" w:rsidRPr="003B4A7F" w:rsidRDefault="003B4A7F" w:rsidP="003B4A7F">
      <w:pPr>
        <w:jc w:val="both"/>
      </w:pPr>
    </w:p>
    <w:p w:rsidR="008655CA" w:rsidRPr="003B4A7F" w:rsidRDefault="008655CA" w:rsidP="008655CA">
      <w:pPr>
        <w:spacing w:before="120"/>
        <w:jc w:val="both"/>
        <w:rPr>
          <w:bCs/>
        </w:rPr>
      </w:pPr>
    </w:p>
    <w:p w:rsidR="008655CA" w:rsidRPr="003B4A7F" w:rsidRDefault="008655CA" w:rsidP="003B4A7F">
      <w:pPr>
        <w:tabs>
          <w:tab w:val="center" w:pos="7470"/>
        </w:tabs>
        <w:spacing w:before="120"/>
        <w:jc w:val="both"/>
        <w:rPr>
          <w:bCs/>
        </w:rPr>
      </w:pPr>
      <w:r w:rsidRPr="003B4A7F">
        <w:rPr>
          <w:bCs/>
        </w:rPr>
        <w:tab/>
        <w:t>ПРЕДСЕДНИК СКУПШТИНЕ ГРАДА</w:t>
      </w:r>
    </w:p>
    <w:p w:rsidR="008655CA" w:rsidRPr="003B4A7F" w:rsidRDefault="008655CA" w:rsidP="003B4A7F">
      <w:pPr>
        <w:tabs>
          <w:tab w:val="center" w:pos="7470"/>
        </w:tabs>
        <w:jc w:val="both"/>
        <w:rPr>
          <w:bCs/>
        </w:rPr>
      </w:pPr>
      <w:r w:rsidRPr="003B4A7F">
        <w:rPr>
          <w:bCs/>
        </w:rPr>
        <w:tab/>
      </w:r>
      <w:r w:rsidR="003B4A7F">
        <w:rPr>
          <w:bCs/>
        </w:rPr>
        <w:t>Владислав Живановић</w:t>
      </w:r>
    </w:p>
    <w:p w:rsidR="003F3D51" w:rsidRDefault="003F3D51"/>
    <w:sectPr w:rsidR="003F3D51" w:rsidSect="003F3D5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655CA"/>
    <w:rsid w:val="000704EB"/>
    <w:rsid w:val="0019496E"/>
    <w:rsid w:val="002574B4"/>
    <w:rsid w:val="00264163"/>
    <w:rsid w:val="003B4A7F"/>
    <w:rsid w:val="003F3D51"/>
    <w:rsid w:val="004D2C37"/>
    <w:rsid w:val="005F67E4"/>
    <w:rsid w:val="006A3CCD"/>
    <w:rsid w:val="006C1F27"/>
    <w:rsid w:val="00742D5F"/>
    <w:rsid w:val="008655CA"/>
    <w:rsid w:val="008D5C63"/>
    <w:rsid w:val="0098103A"/>
    <w:rsid w:val="00AE0B7F"/>
    <w:rsid w:val="00AE2251"/>
    <w:rsid w:val="00AF03AE"/>
    <w:rsid w:val="00B64BBC"/>
    <w:rsid w:val="00C221E9"/>
    <w:rsid w:val="00C31850"/>
    <w:rsid w:val="00D86D82"/>
    <w:rsid w:val="00E80324"/>
    <w:rsid w:val="00FE1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2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CA"/>
    <w:pPr>
      <w:spacing w:before="0"/>
      <w:ind w:left="0" w:firstLine="0"/>
      <w:jc w:val="left"/>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C1F27"/>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3B4A7F"/>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F27"/>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3B4A7F"/>
    <w:rPr>
      <w:rFonts w:ascii="Times New Roman" w:eastAsia="Times New Roman" w:hAnsi="Times New Roman" w:cs="Times New Roman"/>
      <w:b/>
      <w:bCs/>
      <w:sz w:val="15"/>
      <w:szCs w:val="15"/>
    </w:rPr>
  </w:style>
  <w:style w:type="paragraph" w:customStyle="1" w:styleId="clan">
    <w:name w:val="clan"/>
    <w:basedOn w:val="Normal"/>
    <w:rsid w:val="003B4A7F"/>
    <w:pPr>
      <w:spacing w:before="240" w:after="120"/>
      <w:jc w:val="center"/>
    </w:pPr>
    <w:rPr>
      <w:rFonts w:ascii="Arial" w:hAnsi="Arial" w:cs="Arial"/>
      <w:b/>
      <w:bCs/>
    </w:rPr>
  </w:style>
  <w:style w:type="paragraph" w:customStyle="1" w:styleId="normal0">
    <w:name w:val="normal"/>
    <w:basedOn w:val="Normal"/>
    <w:rsid w:val="003B4A7F"/>
    <w:pPr>
      <w:spacing w:before="100" w:beforeAutospacing="1" w:after="100" w:afterAutospacing="1"/>
    </w:pPr>
    <w:rPr>
      <w:rFonts w:ascii="Arial" w:hAnsi="Arial" w:cs="Arial"/>
      <w:sz w:val="22"/>
      <w:szCs w:val="22"/>
    </w:rPr>
  </w:style>
  <w:style w:type="paragraph" w:customStyle="1" w:styleId="samostalni">
    <w:name w:val="samostalni"/>
    <w:basedOn w:val="Normal"/>
    <w:rsid w:val="003B4A7F"/>
    <w:pPr>
      <w:spacing w:before="100" w:beforeAutospacing="1" w:after="100" w:afterAutospacing="1"/>
      <w:jc w:val="center"/>
    </w:pPr>
    <w:rPr>
      <w:rFonts w:ascii="Arial" w:hAnsi="Arial" w:cs="Arial"/>
      <w:b/>
      <w:bCs/>
      <w:i/>
      <w:iCs/>
    </w:rPr>
  </w:style>
  <w:style w:type="paragraph" w:customStyle="1" w:styleId="samostalni1">
    <w:name w:val="samostalni1"/>
    <w:basedOn w:val="Normal"/>
    <w:rsid w:val="003B4A7F"/>
    <w:pPr>
      <w:spacing w:before="100" w:beforeAutospacing="1" w:after="100" w:afterAutospacing="1"/>
      <w:jc w:val="center"/>
    </w:pPr>
    <w:rPr>
      <w:rFonts w:ascii="Arial" w:hAnsi="Arial" w:cs="Arial"/>
      <w:i/>
      <w:iCs/>
      <w:sz w:val="22"/>
      <w:szCs w:val="22"/>
    </w:rPr>
  </w:style>
  <w:style w:type="paragraph" w:customStyle="1" w:styleId="podnaslovpropisa">
    <w:name w:val="podnaslovpropisa"/>
    <w:basedOn w:val="Normal"/>
    <w:rsid w:val="003B4A7F"/>
    <w:pPr>
      <w:shd w:val="clear" w:color="auto" w:fill="000000"/>
      <w:spacing w:before="100" w:beforeAutospacing="1" w:after="100" w:afterAutospacing="1" w:line="264" w:lineRule="auto"/>
      <w:jc w:val="center"/>
    </w:pPr>
    <w:rPr>
      <w:rFonts w:ascii="Arial" w:hAnsi="Arial" w:cs="Arial"/>
      <w:i/>
      <w:iCs/>
      <w:color w:val="FFE8BF"/>
      <w:sz w:val="26"/>
      <w:szCs w:val="26"/>
    </w:rPr>
  </w:style>
  <w:style w:type="paragraph" w:customStyle="1" w:styleId="normalcentar">
    <w:name w:val="normalcentar"/>
    <w:basedOn w:val="Normal"/>
    <w:rsid w:val="003B4A7F"/>
    <w:pPr>
      <w:spacing w:before="100" w:beforeAutospacing="1" w:after="100" w:afterAutospacing="1"/>
      <w:jc w:val="center"/>
    </w:pPr>
    <w:rPr>
      <w:rFonts w:ascii="Arial" w:hAnsi="Arial" w:cs="Arial"/>
      <w:sz w:val="22"/>
      <w:szCs w:val="22"/>
    </w:rPr>
  </w:style>
  <w:style w:type="paragraph" w:customStyle="1" w:styleId="wyq110---naslov-clana">
    <w:name w:val="wyq110---naslov-clana"/>
    <w:basedOn w:val="Normal"/>
    <w:rsid w:val="003B4A7F"/>
    <w:pPr>
      <w:spacing w:before="240" w:after="240"/>
      <w:jc w:val="center"/>
    </w:pPr>
    <w:rPr>
      <w:rFonts w:ascii="Arial" w:hAnsi="Arial" w:cs="Arial"/>
      <w:b/>
      <w:bCs/>
    </w:rPr>
  </w:style>
  <w:style w:type="character" w:customStyle="1" w:styleId="stepen1">
    <w:name w:val="stepen1"/>
    <w:basedOn w:val="DefaultParagraphFont"/>
    <w:rsid w:val="003B4A7F"/>
    <w:rPr>
      <w:sz w:val="15"/>
      <w:szCs w:val="15"/>
      <w:vertAlign w:val="superscript"/>
    </w:rPr>
  </w:style>
  <w:style w:type="paragraph" w:customStyle="1" w:styleId="1tekst">
    <w:name w:val="_1tekst"/>
    <w:basedOn w:val="Normal"/>
    <w:rsid w:val="003B4A7F"/>
    <w:pPr>
      <w:spacing w:before="100" w:beforeAutospacing="1" w:after="100" w:afterAutospacing="1"/>
    </w:pPr>
  </w:style>
  <w:style w:type="character" w:styleId="Hyperlink">
    <w:name w:val="Hyperlink"/>
    <w:basedOn w:val="DefaultParagraphFont"/>
    <w:uiPriority w:val="99"/>
    <w:semiHidden/>
    <w:unhideWhenUsed/>
    <w:rsid w:val="003B4A7F"/>
    <w:rPr>
      <w:color w:val="0000FF"/>
      <w:u w:val="single"/>
    </w:rPr>
  </w:style>
</w:styles>
</file>

<file path=word/webSettings.xml><?xml version="1.0" encoding="utf-8"?>
<w:webSettings xmlns:r="http://schemas.openxmlformats.org/officeDocument/2006/relationships" xmlns:w="http://schemas.openxmlformats.org/wordprocessingml/2006/main">
  <w:divs>
    <w:div w:id="88861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oerakovic</dc:creator>
  <cp:lastModifiedBy>bjovicevic</cp:lastModifiedBy>
  <cp:revision>5</cp:revision>
  <dcterms:created xsi:type="dcterms:W3CDTF">2024-11-08T10:55:00Z</dcterms:created>
  <dcterms:modified xsi:type="dcterms:W3CDTF">2024-11-13T08:28:00Z</dcterms:modified>
</cp:coreProperties>
</file>