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6E36A0F9" w14:textId="03A074F3" w:rsidR="00EA6C7C" w:rsidRPr="004759A5" w:rsidRDefault="00EA6C7C" w:rsidP="00C3074F">
      <w:pPr>
        <w:spacing w:before="0" w:after="0"/>
        <w:rPr>
          <w:rStyle w:val="Strong"/>
          <w:rFonts w:ascii="Arial" w:hAnsi="Arial"/>
          <w:b w:val="0"/>
          <w:sz w:val="28"/>
          <w:szCs w:val="28"/>
          <w:highlight w:val="yellow"/>
          <w:lang w:val="en-GB"/>
        </w:rPr>
      </w:pPr>
    </w:p>
    <w:p w14:paraId="40CA69EB" w14:textId="54CF7963" w:rsidR="00EA6C7C" w:rsidRPr="00571687" w:rsidRDefault="009941EF" w:rsidP="0025703B">
      <w:pPr>
        <w:spacing w:after="240"/>
        <w:jc w:val="center"/>
        <w:rPr>
          <w:sz w:val="28"/>
          <w:szCs w:val="28"/>
          <w:lang w:val="en-GB"/>
        </w:rPr>
      </w:pPr>
      <w:r w:rsidRPr="009941EF">
        <w:rPr>
          <w:rStyle w:val="Strong"/>
          <w:sz w:val="28"/>
          <w:szCs w:val="28"/>
          <w:lang w:val="en-GB"/>
        </w:rPr>
        <w:t>Purchase and Installation of Solar Power Plants</w:t>
      </w:r>
      <w:r w:rsidR="00EA6C7C" w:rsidRPr="00571687">
        <w:rPr>
          <w:rStyle w:val="Strong"/>
          <w:sz w:val="28"/>
          <w:szCs w:val="28"/>
          <w:lang w:val="en-GB"/>
        </w:rPr>
        <w:br/>
      </w:r>
      <w:r>
        <w:rPr>
          <w:rStyle w:val="Strong"/>
          <w:sz w:val="28"/>
          <w:szCs w:val="28"/>
          <w:lang w:val="en-GB"/>
        </w:rPr>
        <w:t>Sombor/ Republic of Serbia</w:t>
      </w:r>
    </w:p>
    <w:p w14:paraId="32090DC2" w14:textId="3670A45B" w:rsidR="00EA6C7C" w:rsidRPr="00E9047D" w:rsidRDefault="00EA6C7C" w:rsidP="00C3074F">
      <w:pPr>
        <w:spacing w:before="0" w:after="120" w:line="240" w:lineRule="atLeast"/>
        <w:jc w:val="both"/>
        <w:outlineLvl w:val="0"/>
        <w:rPr>
          <w:rStyle w:val="Strong"/>
          <w:b w:val="0"/>
          <w:sz w:val="22"/>
          <w:szCs w:val="22"/>
          <w:lang w:val="en-GB"/>
        </w:rPr>
      </w:pPr>
    </w:p>
    <w:p w14:paraId="20618759" w14:textId="77777777" w:rsidR="009A3842" w:rsidRPr="00E916CF" w:rsidRDefault="009A3842" w:rsidP="00C3074F">
      <w:pPr>
        <w:pStyle w:val="PRAGHeading2"/>
        <w:keepNext/>
        <w:spacing w:before="240" w:after="120" w:line="240" w:lineRule="atLeast"/>
        <w:ind w:left="425" w:hanging="425"/>
        <w:rPr>
          <w:lang w:val="en-GB"/>
        </w:rPr>
      </w:pPr>
      <w:r w:rsidRPr="00E916CF">
        <w:rPr>
          <w:rStyle w:val="Strong"/>
          <w:sz w:val="22"/>
          <w:szCs w:val="22"/>
          <w:lang w:val="en-GB"/>
        </w:rPr>
        <w:t>Nature of contract</w:t>
      </w:r>
    </w:p>
    <w:p w14:paraId="77F5B234" w14:textId="36AB36C4" w:rsidR="005407B9" w:rsidRPr="009941EF" w:rsidRDefault="005407B9" w:rsidP="00C3074F">
      <w:pPr>
        <w:spacing w:before="0" w:after="120" w:line="240" w:lineRule="atLeast"/>
        <w:ind w:firstLine="360"/>
        <w:rPr>
          <w:rStyle w:val="Strong"/>
          <w:b w:val="0"/>
          <w:szCs w:val="22"/>
          <w:lang w:val="en-IE"/>
        </w:rPr>
      </w:pPr>
      <w:r w:rsidRPr="009941EF">
        <w:rPr>
          <w:rStyle w:val="Strong"/>
          <w:b w:val="0"/>
          <w:sz w:val="22"/>
          <w:szCs w:val="22"/>
          <w:lang w:val="en-GB"/>
        </w:rPr>
        <w:t>unit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5551F296" w:rsidR="00AA22A5" w:rsidRPr="00281943" w:rsidRDefault="009941EF" w:rsidP="00C3074F">
      <w:pPr>
        <w:pStyle w:val="PRAGHeading2"/>
        <w:numPr>
          <w:ilvl w:val="0"/>
          <w:numId w:val="0"/>
        </w:numPr>
        <w:spacing w:before="0" w:after="120" w:line="240" w:lineRule="atLeast"/>
        <w:ind w:left="426"/>
        <w:rPr>
          <w:sz w:val="22"/>
          <w:szCs w:val="22"/>
          <w:lang w:val="en-GB"/>
        </w:rPr>
      </w:pPr>
      <w:r w:rsidRPr="00281943">
        <w:rPr>
          <w:sz w:val="22"/>
          <w:szCs w:val="22"/>
        </w:rPr>
        <w:t>Interreg VI-A IPA programme Croatia – Serbia</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7CF88ACE" w14:textId="7683151A" w:rsidR="00CA6501" w:rsidRDefault="00A951E6" w:rsidP="00C3074F">
      <w:pPr>
        <w:spacing w:before="0" w:after="120" w:line="240" w:lineRule="atLeast"/>
        <w:ind w:left="426" w:right="360"/>
        <w:rPr>
          <w:sz w:val="22"/>
          <w:szCs w:val="22"/>
          <w:lang w:val="en-GB"/>
        </w:rPr>
      </w:pPr>
      <w:r w:rsidRPr="00A951E6">
        <w:rPr>
          <w:sz w:val="22"/>
          <w:szCs w:val="22"/>
          <w:lang w:val="en-GB"/>
        </w:rPr>
        <w:t>Financing agreement, Subsidy contract HR-RS000158, Budget line Equipment</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6CB94CC9" w14:textId="64F28005" w:rsidR="00C65DBA" w:rsidRPr="00F72244" w:rsidRDefault="00C65DBA" w:rsidP="00C3074F">
      <w:pPr>
        <w:pStyle w:val="PRAGHeading2"/>
        <w:numPr>
          <w:ilvl w:val="0"/>
          <w:numId w:val="0"/>
        </w:numPr>
        <w:spacing w:before="240" w:after="120" w:line="240" w:lineRule="atLeast"/>
        <w:ind w:left="425"/>
        <w:jc w:val="center"/>
        <w:rPr>
          <w:rStyle w:val="Strong"/>
          <w:sz w:val="22"/>
          <w:szCs w:val="22"/>
          <w:lang w:val="en-GB"/>
        </w:rPr>
      </w:pPr>
      <w:r>
        <w:rPr>
          <w:rStyle w:val="Strong"/>
          <w:sz w:val="22"/>
          <w:szCs w:val="22"/>
          <w:lang w:val="en-GB"/>
        </w:rPr>
        <w:t>*****</w:t>
      </w:r>
    </w:p>
    <w:p w14:paraId="5ED4C359" w14:textId="3CDC8098" w:rsidR="00F72244" w:rsidRPr="00C123D1" w:rsidRDefault="00F72244" w:rsidP="00C3074F">
      <w:pPr>
        <w:spacing w:before="0" w:after="120" w:line="240" w:lineRule="atLeast"/>
        <w:ind w:left="426"/>
        <w:jc w:val="both"/>
        <w:rPr>
          <w:iCs/>
          <w:sz w:val="22"/>
          <w:szCs w:val="22"/>
          <w:lang w:val="en-IE"/>
        </w:rPr>
      </w:pPr>
      <w:r w:rsidRPr="00C123D1">
        <w:rPr>
          <w:iCs/>
          <w:sz w:val="22"/>
          <w:szCs w:val="22"/>
          <w:lang w:val="en-IE"/>
        </w:rPr>
        <w:t>For IPA III 2021/</w:t>
      </w:r>
      <w:r w:rsidR="00567635" w:rsidRPr="00C123D1">
        <w:rPr>
          <w:iCs/>
          <w:sz w:val="22"/>
          <w:szCs w:val="22"/>
          <w:lang w:val="en-IE"/>
        </w:rPr>
        <w:t>1529</w:t>
      </w:r>
      <w:r w:rsidR="0027737F" w:rsidRPr="00C123D1">
        <w:rPr>
          <w:rStyle w:val="FootnoteReference"/>
          <w:iCs/>
          <w:sz w:val="22"/>
          <w:szCs w:val="22"/>
          <w:lang w:val="en-IE"/>
        </w:rPr>
        <w:footnoteReference w:id="1"/>
      </w:r>
      <w:r w:rsidRPr="00C123D1">
        <w:rPr>
          <w:iCs/>
          <w:sz w:val="22"/>
          <w:szCs w:val="22"/>
          <w:lang w:val="en-IE"/>
        </w:rPr>
        <w:t>:</w:t>
      </w:r>
    </w:p>
    <w:p w14:paraId="235711BD" w14:textId="688251E5" w:rsidR="00F72244" w:rsidRPr="00C123D1" w:rsidRDefault="00F72244" w:rsidP="00C3074F">
      <w:pPr>
        <w:pStyle w:val="paragraph"/>
        <w:spacing w:before="0" w:beforeAutospacing="0" w:after="120" w:afterAutospacing="0" w:line="240" w:lineRule="atLeast"/>
        <w:ind w:left="426"/>
        <w:jc w:val="both"/>
        <w:textAlignment w:val="baseline"/>
        <w:rPr>
          <w:rFonts w:ascii="Segoe UI" w:hAnsi="Segoe UI" w:cs="Segoe UI"/>
          <w:sz w:val="22"/>
          <w:szCs w:val="22"/>
          <w:lang w:val="en-GB"/>
        </w:rPr>
      </w:pPr>
      <w:bookmarkStart w:id="0" w:name="_Hlk161766772"/>
      <w:r w:rsidRPr="00C123D1">
        <w:rPr>
          <w:iCs/>
          <w:sz w:val="22"/>
          <w:szCs w:val="22"/>
          <w:lang w:val="en-IE"/>
        </w:rPr>
        <w:t xml:space="preserve">The legal basis of this procedure is </w:t>
      </w:r>
      <w:bookmarkEnd w:id="0"/>
      <w:r w:rsidRPr="00C123D1">
        <w:rPr>
          <w:iCs/>
          <w:sz w:val="22"/>
          <w:szCs w:val="22"/>
          <w:lang w:val="en-IE"/>
        </w:rPr>
        <w:t xml:space="preserve">Regulation (EU) </w:t>
      </w:r>
      <w:r w:rsidR="00EA658E" w:rsidRPr="00C123D1">
        <w:rPr>
          <w:iCs/>
          <w:sz w:val="22"/>
          <w:szCs w:val="22"/>
          <w:lang w:val="en-IE"/>
        </w:rPr>
        <w:t>No 2021</w:t>
      </w:r>
      <w:r w:rsidR="00567635" w:rsidRPr="00C123D1">
        <w:rPr>
          <w:iCs/>
          <w:sz w:val="22"/>
          <w:szCs w:val="22"/>
          <w:lang w:val="en-IE"/>
        </w:rPr>
        <w:t>/1529</w:t>
      </w:r>
      <w:r w:rsidR="004D2B6B" w:rsidRPr="00C123D1">
        <w:rPr>
          <w:iCs/>
          <w:sz w:val="22"/>
          <w:szCs w:val="22"/>
          <w:lang w:val="en-IE"/>
        </w:rPr>
        <w:t xml:space="preserve"> </w:t>
      </w:r>
      <w:r w:rsidRPr="00C123D1">
        <w:rPr>
          <w:iCs/>
          <w:sz w:val="22"/>
          <w:szCs w:val="22"/>
          <w:lang w:val="en-IE"/>
        </w:rPr>
        <w:t>establishing the Instrument for Pre-accession Assistance (IPA III</w:t>
      </w:r>
      <w:r w:rsidR="004D2B6B" w:rsidRPr="00C123D1">
        <w:rPr>
          <w:iCs/>
          <w:sz w:val="22"/>
          <w:szCs w:val="22"/>
          <w:lang w:val="en-IE"/>
        </w:rPr>
        <w:t xml:space="preserve">). </w:t>
      </w:r>
      <w:r w:rsidR="006F2C5A" w:rsidRPr="00C123D1">
        <w:rPr>
          <w:iCs/>
          <w:sz w:val="22"/>
          <w:szCs w:val="22"/>
          <w:lang w:val="en-IE"/>
        </w:rPr>
        <w:t xml:space="preserve">See Annex </w:t>
      </w:r>
      <w:r w:rsidR="004D2B6B" w:rsidRPr="00C123D1">
        <w:rPr>
          <w:iCs/>
          <w:sz w:val="22"/>
          <w:szCs w:val="22"/>
          <w:lang w:val="en-IE"/>
        </w:rPr>
        <w:t>a2a</w:t>
      </w:r>
      <w:r w:rsidR="003A3BFD" w:rsidRPr="00C123D1">
        <w:rPr>
          <w:iCs/>
          <w:sz w:val="22"/>
          <w:szCs w:val="22"/>
          <w:lang w:val="en-IE"/>
        </w:rPr>
        <w:t>1</w:t>
      </w:r>
      <w:r w:rsidR="004D2B6B" w:rsidRPr="00C123D1">
        <w:rPr>
          <w:iCs/>
          <w:sz w:val="22"/>
          <w:szCs w:val="22"/>
          <w:lang w:val="en-IE"/>
        </w:rPr>
        <w:t xml:space="preserve"> </w:t>
      </w:r>
      <w:r w:rsidR="006F2C5A" w:rsidRPr="00C123D1">
        <w:rPr>
          <w:iCs/>
          <w:sz w:val="22"/>
          <w:szCs w:val="22"/>
          <w:lang w:val="en-IE"/>
        </w:rPr>
        <w:t>of the practical guide.</w:t>
      </w:r>
    </w:p>
    <w:p w14:paraId="5E50426B" w14:textId="700F9205" w:rsidR="00F72244" w:rsidRPr="00C123D1" w:rsidRDefault="00F72244" w:rsidP="00C3074F">
      <w:pPr>
        <w:pStyle w:val="paragraph"/>
        <w:spacing w:before="0" w:beforeAutospacing="0" w:after="120" w:afterAutospacing="0" w:line="240" w:lineRule="atLeast"/>
        <w:ind w:left="426"/>
        <w:jc w:val="both"/>
        <w:textAlignment w:val="baseline"/>
        <w:rPr>
          <w:iCs/>
          <w:sz w:val="22"/>
          <w:szCs w:val="22"/>
          <w:lang w:val="en-IE"/>
        </w:rPr>
      </w:pPr>
      <w:r w:rsidRPr="00C123D1">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C0C1C" w:rsidRPr="00C123D1">
        <w:rPr>
          <w:iCs/>
          <w:sz w:val="22"/>
          <w:szCs w:val="22"/>
          <w:lang w:val="en-IE"/>
        </w:rPr>
        <w:t>1</w:t>
      </w:r>
      <w:r w:rsidRPr="00C123D1">
        <w:rPr>
          <w:iCs/>
          <w:sz w:val="22"/>
          <w:szCs w:val="22"/>
          <w:lang w:val="en-IE"/>
        </w:rPr>
        <w:t xml:space="preserve"> of Regulation (EU) No</w:t>
      </w:r>
      <w:r w:rsidR="004D2B6B" w:rsidRPr="00C123D1">
        <w:rPr>
          <w:iCs/>
          <w:sz w:val="22"/>
          <w:szCs w:val="22"/>
          <w:lang w:val="en-IE"/>
        </w:rPr>
        <w:t xml:space="preserve"> </w:t>
      </w:r>
      <w:r w:rsidR="00567635" w:rsidRPr="00C123D1">
        <w:rPr>
          <w:iCs/>
          <w:sz w:val="22"/>
          <w:szCs w:val="22"/>
          <w:lang w:val="en-IE"/>
        </w:rPr>
        <w:t>2021/1529</w:t>
      </w:r>
      <w:r w:rsidRPr="00C123D1">
        <w:rPr>
          <w:iCs/>
          <w:sz w:val="22"/>
          <w:szCs w:val="22"/>
          <w:lang w:val="en-IE"/>
        </w:rPr>
        <w:t xml:space="preserve"> establishing the Instrument for Pre-accession Assistance (IPA III). </w:t>
      </w:r>
    </w:p>
    <w:p w14:paraId="5B8A01C8" w14:textId="1772812E" w:rsidR="004D2B6B" w:rsidRPr="00C123D1" w:rsidRDefault="004D2B6B" w:rsidP="00C3074F">
      <w:pPr>
        <w:spacing w:before="0" w:after="120" w:line="240" w:lineRule="atLeast"/>
        <w:ind w:left="426"/>
        <w:jc w:val="both"/>
        <w:rPr>
          <w:iCs/>
          <w:sz w:val="22"/>
          <w:szCs w:val="22"/>
          <w:lang w:val="en-IE"/>
        </w:rPr>
      </w:pPr>
      <w:bookmarkStart w:id="1" w:name="_Hlk168489221"/>
      <w:r w:rsidRPr="00C123D1">
        <w:rPr>
          <w:iCs/>
          <w:sz w:val="22"/>
          <w:szCs w:val="22"/>
          <w:lang w:val="en-IE"/>
        </w:rPr>
        <w:t xml:space="preserve">Participation is also open to international </w:t>
      </w:r>
      <w:r w:rsidR="0024733E" w:rsidRPr="00C123D1">
        <w:rPr>
          <w:iCs/>
          <w:sz w:val="22"/>
          <w:szCs w:val="22"/>
          <w:lang w:val="en-IE"/>
        </w:rPr>
        <w:t xml:space="preserve">and regional </w:t>
      </w:r>
      <w:r w:rsidRPr="00C123D1">
        <w:rPr>
          <w:iCs/>
          <w:sz w:val="22"/>
          <w:szCs w:val="22"/>
          <w:lang w:val="en-IE"/>
        </w:rPr>
        <w:t>organisations.</w:t>
      </w:r>
    </w:p>
    <w:bookmarkEnd w:id="1"/>
    <w:p w14:paraId="4EC6EC0D" w14:textId="02A3C7E7" w:rsidR="00F72244" w:rsidRPr="00C123D1" w:rsidRDefault="00F72244" w:rsidP="00C3074F">
      <w:pPr>
        <w:pStyle w:val="paragraph"/>
        <w:spacing w:before="0" w:beforeAutospacing="0" w:after="120" w:afterAutospacing="0" w:line="240" w:lineRule="atLeast"/>
        <w:ind w:left="426"/>
        <w:jc w:val="both"/>
        <w:textAlignment w:val="baseline"/>
        <w:rPr>
          <w:iCs/>
          <w:sz w:val="22"/>
          <w:szCs w:val="22"/>
          <w:lang w:val="en-IE"/>
        </w:rPr>
      </w:pPr>
      <w:r w:rsidRPr="00C123D1">
        <w:rPr>
          <w:iCs/>
          <w:sz w:val="22"/>
          <w:szCs w:val="22"/>
          <w:lang w:val="en-IE"/>
        </w:rPr>
        <w:t>All supplies under this contract may originate in any country.</w:t>
      </w:r>
    </w:p>
    <w:p w14:paraId="072A5618" w14:textId="6BE71CBF" w:rsidR="00C65DBA" w:rsidRDefault="00C65DBA" w:rsidP="00C65DBA">
      <w:pPr>
        <w:pStyle w:val="paragraph"/>
        <w:spacing w:before="0" w:beforeAutospacing="0" w:after="200" w:afterAutospacing="0" w:line="240" w:lineRule="atLeast"/>
        <w:ind w:firstLine="426"/>
        <w:jc w:val="both"/>
        <w:textAlignment w:val="baseline"/>
        <w:rPr>
          <w:rFonts w:ascii="Segoe UI" w:hAnsi="Segoe UI" w:cs="Segoe UI"/>
          <w:b/>
          <w:bCs/>
          <w:sz w:val="22"/>
          <w:szCs w:val="22"/>
          <w:lang w:val="en-US"/>
        </w:rPr>
      </w:pPr>
      <w:bookmarkStart w:id="2" w:name="_Hlk168488819"/>
    </w:p>
    <w:p w14:paraId="226FA9F8" w14:textId="77777777" w:rsidR="00396F52" w:rsidRPr="00396F52" w:rsidRDefault="00396F52" w:rsidP="00396F52">
      <w:pPr>
        <w:pStyle w:val="paragraph"/>
        <w:spacing w:before="0" w:beforeAutospacing="0" w:after="120" w:afterAutospacing="0" w:line="240" w:lineRule="atLeast"/>
        <w:ind w:left="426"/>
        <w:jc w:val="both"/>
        <w:textAlignment w:val="baseline"/>
        <w:rPr>
          <w:iCs/>
          <w:sz w:val="22"/>
          <w:szCs w:val="22"/>
          <w:lang w:val="en-IE"/>
        </w:rPr>
      </w:pPr>
      <w:r w:rsidRPr="00396F52">
        <w:rPr>
          <w:iCs/>
          <w:sz w:val="22"/>
          <w:szCs w:val="22"/>
          <w:lang w:val="en-IE"/>
        </w:rPr>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62D4F369" w14:textId="60F9BE22" w:rsidR="00396F52" w:rsidRPr="00396F52" w:rsidRDefault="00396F52" w:rsidP="00396F52">
      <w:pPr>
        <w:pStyle w:val="paragraph"/>
        <w:spacing w:before="0" w:beforeAutospacing="0" w:after="120" w:afterAutospacing="0" w:line="240" w:lineRule="atLeast"/>
        <w:ind w:left="426"/>
        <w:jc w:val="both"/>
        <w:textAlignment w:val="baseline"/>
        <w:rPr>
          <w:iCs/>
          <w:sz w:val="22"/>
          <w:szCs w:val="22"/>
          <w:lang w:val="en-IE"/>
        </w:rPr>
      </w:pPr>
      <w:r w:rsidRPr="00396F52">
        <w:rPr>
          <w:iCs/>
          <w:sz w:val="22"/>
          <w:szCs w:val="22"/>
          <w:lang w:val="en-IE"/>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Pr>
          <w:iCs/>
          <w:sz w:val="22"/>
          <w:szCs w:val="22"/>
          <w:lang w:val="en-IE"/>
        </w:rPr>
        <w:t xml:space="preserve"> </w:t>
      </w:r>
      <w:r w:rsidRPr="00396F52">
        <w:rPr>
          <w:iCs/>
          <w:sz w:val="22"/>
          <w:szCs w:val="22"/>
          <w:lang w:val="en-IE"/>
        </w:rPr>
        <w:t>Interreg VI-A IPA programme Croatia – Serbia.</w:t>
      </w:r>
    </w:p>
    <w:p w14:paraId="4F99F82F" w14:textId="6925E84B" w:rsidR="00C65DBA" w:rsidRPr="00C3074F" w:rsidRDefault="00C65DBA" w:rsidP="00C3074F">
      <w:pPr>
        <w:pStyle w:val="paragraph"/>
        <w:spacing w:before="0" w:beforeAutospacing="0" w:after="200" w:afterAutospacing="0" w:line="240" w:lineRule="atLeast"/>
        <w:ind w:firstLine="426"/>
        <w:jc w:val="center"/>
        <w:textAlignment w:val="baseline"/>
        <w:rPr>
          <w:rStyle w:val="normaltextrun"/>
          <w:snapToGrid w:val="0"/>
          <w:sz w:val="22"/>
          <w:szCs w:val="22"/>
          <w:shd w:val="clear" w:color="auto" w:fill="FFFF00"/>
          <w:lang w:val="en-GB" w:eastAsia="en-US"/>
        </w:rPr>
      </w:pPr>
      <w:r>
        <w:rPr>
          <w:rFonts w:ascii="Segoe UI" w:hAnsi="Segoe UI" w:cs="Segoe UI"/>
          <w:b/>
          <w:bCs/>
          <w:sz w:val="22"/>
          <w:szCs w:val="22"/>
          <w:lang w:val="en-US"/>
        </w:rPr>
        <w:t>*****</w:t>
      </w:r>
    </w:p>
    <w:p w14:paraId="2F52428C" w14:textId="0D0FE9D0" w:rsidR="0000449F" w:rsidRDefault="0000449F">
      <w:pPr>
        <w:widowControl/>
        <w:spacing w:before="0" w:after="200" w:line="276" w:lineRule="auto"/>
        <w:rPr>
          <w:rStyle w:val="normaltextrun"/>
          <w:rFonts w:eastAsia="Calibri"/>
          <w:snapToGrid/>
          <w:color w:val="000000"/>
          <w:sz w:val="22"/>
          <w:szCs w:val="22"/>
          <w:shd w:val="clear" w:color="auto" w:fill="C0C0C0"/>
          <w:lang w:val="en-GB"/>
        </w:rPr>
      </w:pPr>
      <w:r>
        <w:rPr>
          <w:rStyle w:val="normaltextrun"/>
          <w:rFonts w:eastAsia="Calibri"/>
          <w:color w:val="000000"/>
          <w:sz w:val="22"/>
          <w:szCs w:val="22"/>
          <w:shd w:val="clear" w:color="auto" w:fill="C0C0C0"/>
          <w:lang w:val="en-GB"/>
        </w:rPr>
        <w:br w:type="page"/>
      </w:r>
    </w:p>
    <w:bookmarkEnd w:id="2"/>
    <w:p w14:paraId="2CC705E2" w14:textId="0D9D4557" w:rsidR="00F72244" w:rsidRPr="00C3074F" w:rsidRDefault="00F72244" w:rsidP="00C3074F">
      <w:pPr>
        <w:pStyle w:val="paragraph"/>
        <w:spacing w:before="0" w:beforeAutospacing="0" w:after="120" w:afterAutospacing="0" w:line="240" w:lineRule="atLeast"/>
        <w:ind w:left="993" w:hanging="567"/>
        <w:jc w:val="both"/>
        <w:textAlignment w:val="baseline"/>
        <w:rPr>
          <w:rStyle w:val="eop"/>
          <w:sz w:val="22"/>
          <w:szCs w:val="22"/>
          <w:shd w:val="clear" w:color="auto" w:fill="C0C0C0"/>
          <w:lang w:val="en-US"/>
        </w:rPr>
      </w:pPr>
      <w:r w:rsidRPr="00CC4086">
        <w:rPr>
          <w:rStyle w:val="eop"/>
          <w:rFonts w:ascii="Calibri" w:hAnsi="Calibri" w:cs="Calibri"/>
          <w:b/>
          <w:sz w:val="22"/>
          <w:szCs w:val="22"/>
          <w:lang w:val="en-US"/>
        </w:rPr>
        <w:lastRenderedPageBreak/>
        <w:t> </w:t>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3" w:name="_DV_M201"/>
      <w:bookmarkEnd w:id="3"/>
      <w:r>
        <w:rPr>
          <w:rStyle w:val="Strong"/>
          <w:sz w:val="22"/>
          <w:szCs w:val="22"/>
          <w:lang w:val="en-GB"/>
        </w:rPr>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4B29444D" w:rsidR="00C80539" w:rsidRPr="004F070C" w:rsidRDefault="00744127" w:rsidP="00C3074F">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bookmarkStart w:id="4" w:name="_Hlk166747125"/>
      <w:r w:rsidR="00AA22A5" w:rsidRPr="00FA24DB">
        <w:rPr>
          <w:sz w:val="22"/>
          <w:szCs w:val="22"/>
          <w:lang w:val="en-GB"/>
        </w:rPr>
        <w:t>.</w:t>
      </w:r>
      <w:r w:rsidR="00DF455D">
        <w:rPr>
          <w:sz w:val="22"/>
          <w:szCs w:val="22"/>
          <w:lang w:val="en-GB"/>
        </w:rPr>
        <w:t xml:space="preserve"> </w:t>
      </w:r>
      <w:r w:rsidR="00DF455D" w:rsidRPr="00DF455D">
        <w:rPr>
          <w:sz w:val="22"/>
          <w:szCs w:val="22"/>
          <w:lang w:val="en-GB"/>
        </w:rPr>
        <w:t xml:space="preserve">If the tenderer </w:t>
      </w:r>
      <w:r w:rsidR="00DF455D" w:rsidRPr="004F070C">
        <w:rPr>
          <w:sz w:val="22"/>
          <w:szCs w:val="22"/>
          <w:lang w:val="en-GB"/>
        </w:rPr>
        <w:t>is awarded more than one lot, a single contract may be concluded covering all those lots.</w:t>
      </w:r>
      <w:bookmarkEnd w:id="4"/>
    </w:p>
    <w:p w14:paraId="030A86CE" w14:textId="7F7F37CD" w:rsidR="00EA658E" w:rsidRPr="004F070C" w:rsidRDefault="003E0003" w:rsidP="00EA658E">
      <w:pPr>
        <w:pStyle w:val="PRAGHeading2"/>
        <w:spacing w:before="240" w:after="120" w:line="240" w:lineRule="atLeast"/>
        <w:ind w:left="425" w:hanging="425"/>
        <w:rPr>
          <w:rStyle w:val="Strong"/>
          <w:b w:val="0"/>
          <w:lang w:val="en-GB"/>
        </w:rPr>
      </w:pPr>
      <w:r w:rsidRPr="004F070C">
        <w:rPr>
          <w:rStyle w:val="Strong"/>
          <w:sz w:val="22"/>
          <w:szCs w:val="22"/>
          <w:lang w:val="en-GB"/>
        </w:rPr>
        <w:t>Grounds for exclusion</w:t>
      </w:r>
      <w:r w:rsidR="004F070C" w:rsidRPr="004F070C">
        <w:rPr>
          <w:rStyle w:val="Strong"/>
          <w:b w:val="0"/>
          <w:bCs/>
          <w:sz w:val="22"/>
          <w:szCs w:val="22"/>
          <w:lang w:val="en-GB"/>
        </w:rPr>
        <w:t xml:space="preserve"> </w:t>
      </w:r>
      <w:r w:rsidR="004F070C" w:rsidRPr="004F070C">
        <w:rPr>
          <w:rStyle w:val="Strong"/>
          <w:sz w:val="22"/>
          <w:szCs w:val="22"/>
          <w:lang w:val="en-GB"/>
        </w:rPr>
        <w:t>f</w:t>
      </w:r>
      <w:r w:rsidR="004F070C" w:rsidRPr="004F070C">
        <w:rPr>
          <w:rStyle w:val="normaltextrun"/>
          <w:b/>
          <w:bCs/>
          <w:color w:val="000000"/>
          <w:sz w:val="22"/>
          <w:szCs w:val="22"/>
          <w:lang w:val="en-IE"/>
        </w:rPr>
        <w:t xml:space="preserve">or service and works contracts under </w:t>
      </w:r>
      <w:r w:rsidR="004F070C" w:rsidRPr="004F070C">
        <w:rPr>
          <w:rStyle w:val="normaltextrun"/>
          <w:b/>
          <w:bCs/>
          <w:color w:val="000000"/>
          <w:sz w:val="22"/>
          <w:szCs w:val="22"/>
          <w:u w:val="single"/>
          <w:lang w:val="en-IE"/>
        </w:rPr>
        <w:t>restricted</w:t>
      </w:r>
      <w:r w:rsidR="004F070C" w:rsidRPr="004F070C">
        <w:rPr>
          <w:rStyle w:val="normaltextrun"/>
          <w:b/>
          <w:bCs/>
          <w:color w:val="000000"/>
          <w:sz w:val="22"/>
          <w:szCs w:val="22"/>
          <w:lang w:val="en-IE"/>
        </w:rPr>
        <w:t> procedure</w:t>
      </w:r>
      <w:r w:rsidR="00EA658E" w:rsidRPr="004F070C">
        <w:rPr>
          <w:rStyle w:val="Strong"/>
          <w:sz w:val="22"/>
          <w:szCs w:val="22"/>
          <w:lang w:val="en-GB"/>
        </w:rPr>
        <w:t xml:space="preserve">: N/A; </w:t>
      </w:r>
    </w:p>
    <w:p w14:paraId="69034381" w14:textId="0838B87F" w:rsidR="003E0003" w:rsidRPr="00BD45A4" w:rsidRDefault="00EA658E" w:rsidP="00BD45A4">
      <w:pPr>
        <w:pStyle w:val="Blockquote"/>
        <w:spacing w:before="0" w:after="120" w:line="240" w:lineRule="atLeast"/>
        <w:ind w:left="426" w:right="-48"/>
        <w:jc w:val="both"/>
        <w:rPr>
          <w:sz w:val="22"/>
          <w:szCs w:val="22"/>
          <w:lang w:val="en-GB"/>
        </w:rPr>
      </w:pPr>
      <w:r w:rsidRPr="00D90BE5">
        <w:rPr>
          <w:sz w:val="22"/>
          <w:szCs w:val="22"/>
          <w:lang w:val="en-GB"/>
        </w:rPr>
        <w:t>Tenderers must submit the signed Declaration on Honour on Exclusion and Selection Criteria (Annex A14a) together with their tender, confirming they are not in any of the exclusion situations listed in Section 2.4.2.1. of the Practical Guide (PRAG 2025).</w:t>
      </w:r>
    </w:p>
    <w:p w14:paraId="3D419B22" w14:textId="77777777" w:rsidR="003E0003" w:rsidRPr="00EA658E" w:rsidRDefault="003E0003" w:rsidP="00C3074F">
      <w:pPr>
        <w:pStyle w:val="PRAGHeading2"/>
        <w:spacing w:before="240" w:after="120" w:line="240" w:lineRule="atLeast"/>
        <w:ind w:left="426" w:hanging="426"/>
        <w:rPr>
          <w:rStyle w:val="Strong"/>
          <w:sz w:val="22"/>
          <w:szCs w:val="22"/>
          <w:lang w:val="en-GB"/>
        </w:rPr>
      </w:pPr>
      <w:r w:rsidRPr="00EA658E">
        <w:rPr>
          <w:rStyle w:val="Strong"/>
          <w:sz w:val="22"/>
          <w:szCs w:val="22"/>
          <w:lang w:val="en-GB"/>
        </w:rPr>
        <w:t xml:space="preserve">Sub-contracting </w:t>
      </w:r>
    </w:p>
    <w:p w14:paraId="18E93714" w14:textId="51D0315C" w:rsidR="003E0003" w:rsidRPr="00EA658E" w:rsidRDefault="003E0003" w:rsidP="00C3074F">
      <w:pPr>
        <w:pStyle w:val="PRAGHeading2"/>
        <w:numPr>
          <w:ilvl w:val="0"/>
          <w:numId w:val="0"/>
        </w:numPr>
        <w:spacing w:before="0" w:after="120" w:line="240" w:lineRule="atLeast"/>
        <w:ind w:left="426"/>
        <w:rPr>
          <w:rStyle w:val="Strong"/>
          <w:sz w:val="22"/>
          <w:szCs w:val="22"/>
          <w:lang w:val="en-GB"/>
        </w:rPr>
      </w:pPr>
      <w:r w:rsidRPr="00EA658E">
        <w:rPr>
          <w:rStyle w:val="Emphasis"/>
          <w:i w:val="0"/>
          <w:sz w:val="22"/>
          <w:szCs w:val="22"/>
        </w:rPr>
        <w:t xml:space="preserve">Sub-contracting is </w:t>
      </w:r>
      <w:r w:rsidR="00EA658E" w:rsidRPr="00EA658E">
        <w:rPr>
          <w:rStyle w:val="Emphasis"/>
          <w:i w:val="0"/>
          <w:sz w:val="22"/>
          <w:szCs w:val="22"/>
        </w:rPr>
        <w:t xml:space="preserve">not </w:t>
      </w:r>
      <w:r w:rsidRPr="00EA658E">
        <w:rPr>
          <w:rStyle w:val="Emphasis"/>
          <w:i w:val="0"/>
          <w:sz w:val="22"/>
          <w:szCs w:val="22"/>
        </w:rPr>
        <w:t>allowed.</w:t>
      </w:r>
    </w:p>
    <w:p w14:paraId="45F2B7EE" w14:textId="1C8C0650" w:rsidR="00AA22A5" w:rsidRPr="00EA658E" w:rsidRDefault="00AA22A5" w:rsidP="00C3074F">
      <w:pPr>
        <w:pStyle w:val="PRAGHeading2"/>
        <w:spacing w:before="240" w:after="120" w:line="240" w:lineRule="atLeast"/>
        <w:ind w:left="426" w:hanging="426"/>
        <w:rPr>
          <w:rStyle w:val="Strong"/>
          <w:sz w:val="22"/>
          <w:szCs w:val="22"/>
          <w:lang w:val="en-GB"/>
        </w:rPr>
      </w:pPr>
      <w:r w:rsidRPr="00EA658E">
        <w:rPr>
          <w:rStyle w:val="Strong"/>
          <w:sz w:val="22"/>
          <w:szCs w:val="22"/>
          <w:lang w:val="en-GB"/>
        </w:rPr>
        <w:t xml:space="preserve">Number of </w:t>
      </w:r>
      <w:r w:rsidR="00246FE9" w:rsidRPr="00EA658E">
        <w:rPr>
          <w:rStyle w:val="Strong"/>
          <w:sz w:val="22"/>
          <w:szCs w:val="22"/>
          <w:lang w:val="en-GB"/>
        </w:rPr>
        <w:t>c</w:t>
      </w:r>
      <w:r w:rsidRPr="00EA658E">
        <w:rPr>
          <w:rStyle w:val="Strong"/>
          <w:sz w:val="22"/>
          <w:szCs w:val="22"/>
          <w:lang w:val="en-GB"/>
        </w:rPr>
        <w:t xml:space="preserve">andidates to be short-listed </w:t>
      </w:r>
    </w:p>
    <w:p w14:paraId="0B87121C" w14:textId="714A6A9F" w:rsidR="00AA22A5" w:rsidRPr="00EA658E" w:rsidRDefault="00EA658E" w:rsidP="00C3074F">
      <w:pPr>
        <w:pStyle w:val="PRAGHeading2"/>
        <w:numPr>
          <w:ilvl w:val="0"/>
          <w:numId w:val="0"/>
        </w:numPr>
        <w:spacing w:before="0" w:after="120" w:line="240" w:lineRule="atLeast"/>
        <w:ind w:left="426"/>
        <w:jc w:val="both"/>
        <w:rPr>
          <w:rStyle w:val="Strong"/>
          <w:b w:val="0"/>
          <w:sz w:val="22"/>
          <w:szCs w:val="22"/>
          <w:lang w:val="en-GB"/>
        </w:rPr>
      </w:pPr>
      <w:r w:rsidRPr="00EA658E">
        <w:rPr>
          <w:rStyle w:val="Strong"/>
          <w:b w:val="0"/>
          <w:sz w:val="22"/>
          <w:szCs w:val="22"/>
          <w:lang w:val="en-GB"/>
        </w:rPr>
        <w:t>N/A</w:t>
      </w:r>
    </w:p>
    <w:p w14:paraId="57CE7E2F" w14:textId="2C0DC8EB" w:rsidR="008321A0" w:rsidRPr="00EA658E" w:rsidRDefault="008321A0" w:rsidP="00C3074F">
      <w:pPr>
        <w:pStyle w:val="PRAGHeading2"/>
        <w:spacing w:before="240" w:after="120" w:line="240" w:lineRule="atLeast"/>
        <w:ind w:left="426" w:hanging="426"/>
        <w:rPr>
          <w:rStyle w:val="Strong"/>
          <w:sz w:val="22"/>
          <w:szCs w:val="22"/>
          <w:lang w:val="en-GB"/>
        </w:rPr>
      </w:pPr>
      <w:r w:rsidRPr="00EA658E">
        <w:rPr>
          <w:rStyle w:val="Strong"/>
          <w:sz w:val="22"/>
          <w:szCs w:val="22"/>
          <w:lang w:val="en-GB"/>
        </w:rPr>
        <w:t>Short</w:t>
      </w:r>
      <w:r w:rsidR="00114E7D" w:rsidRPr="00EA658E">
        <w:rPr>
          <w:rStyle w:val="Strong"/>
          <w:sz w:val="22"/>
          <w:szCs w:val="22"/>
          <w:lang w:val="en-GB"/>
        </w:rPr>
        <w:t>-</w:t>
      </w:r>
      <w:r w:rsidRPr="00EA658E">
        <w:rPr>
          <w:rStyle w:val="Strong"/>
          <w:sz w:val="22"/>
          <w:szCs w:val="22"/>
          <w:lang w:val="en-GB"/>
        </w:rPr>
        <w:t xml:space="preserve">list alliances prohibited </w:t>
      </w:r>
    </w:p>
    <w:p w14:paraId="4B8E02FF" w14:textId="51A5A11A" w:rsidR="008321A0" w:rsidRDefault="00EA658E" w:rsidP="00C3074F">
      <w:pPr>
        <w:pStyle w:val="PRAGHeading2"/>
        <w:numPr>
          <w:ilvl w:val="0"/>
          <w:numId w:val="0"/>
        </w:numPr>
        <w:spacing w:before="0" w:after="120" w:line="240" w:lineRule="atLeast"/>
        <w:ind w:left="426"/>
        <w:jc w:val="both"/>
        <w:rPr>
          <w:rStyle w:val="Strong"/>
          <w:b w:val="0"/>
          <w:sz w:val="22"/>
          <w:szCs w:val="22"/>
          <w:lang w:val="en-GB"/>
        </w:rPr>
      </w:pPr>
      <w:r w:rsidRPr="00EA658E">
        <w:rPr>
          <w:rStyle w:val="Strong"/>
          <w:b w:val="0"/>
          <w:sz w:val="22"/>
          <w:szCs w:val="22"/>
          <w:lang w:val="en-GB"/>
        </w:rPr>
        <w:t>N/A</w:t>
      </w:r>
      <w:r w:rsidR="008321A0" w:rsidRPr="00EA658E">
        <w:rPr>
          <w:rStyle w:val="Strong"/>
          <w:b w:val="0"/>
          <w:sz w:val="22"/>
          <w:szCs w:val="22"/>
          <w:lang w:val="en-GB"/>
        </w:rPr>
        <w:t xml:space="preserve"> </w:t>
      </w:r>
    </w:p>
    <w:p w14:paraId="2215E12E" w14:textId="77777777" w:rsidR="00AA22A5" w:rsidRPr="00EA658E" w:rsidRDefault="00AA22A5" w:rsidP="00C3074F">
      <w:pPr>
        <w:pStyle w:val="PRAGHeading2"/>
        <w:spacing w:before="240" w:after="120" w:line="240" w:lineRule="atLeast"/>
        <w:ind w:left="426" w:hanging="426"/>
        <w:rPr>
          <w:rStyle w:val="Strong"/>
          <w:sz w:val="22"/>
          <w:szCs w:val="22"/>
          <w:lang w:val="en-GB"/>
        </w:rPr>
      </w:pPr>
      <w:r w:rsidRPr="00EA658E">
        <w:rPr>
          <w:rStyle w:val="Strong"/>
          <w:sz w:val="22"/>
          <w:szCs w:val="22"/>
          <w:lang w:val="en-GB"/>
        </w:rPr>
        <w:t xml:space="preserve">Provisional date of </w:t>
      </w:r>
      <w:r w:rsidR="00246FE9" w:rsidRPr="00EA658E">
        <w:rPr>
          <w:rStyle w:val="Strong"/>
          <w:sz w:val="22"/>
          <w:szCs w:val="22"/>
          <w:lang w:val="en-GB"/>
        </w:rPr>
        <w:t>i</w:t>
      </w:r>
      <w:r w:rsidRPr="00EA658E">
        <w:rPr>
          <w:rStyle w:val="Strong"/>
          <w:sz w:val="22"/>
          <w:szCs w:val="22"/>
          <w:lang w:val="en-GB"/>
        </w:rPr>
        <w:t xml:space="preserve">nvitation to tender </w:t>
      </w:r>
    </w:p>
    <w:p w14:paraId="3C6C74CF" w14:textId="35D5D86D" w:rsidR="00AA22A5" w:rsidRPr="00EA658E" w:rsidRDefault="00EA658E" w:rsidP="00C3074F">
      <w:pPr>
        <w:pStyle w:val="PRAGHeading2"/>
        <w:numPr>
          <w:ilvl w:val="0"/>
          <w:numId w:val="0"/>
        </w:numPr>
        <w:spacing w:before="0" w:after="120" w:line="240" w:lineRule="atLeast"/>
        <w:ind w:left="426"/>
        <w:rPr>
          <w:i/>
          <w:lang w:val="en-GB"/>
        </w:rPr>
      </w:pPr>
      <w:r w:rsidRPr="00EA658E">
        <w:rPr>
          <w:rStyle w:val="Emphasis"/>
          <w:i w:val="0"/>
          <w:sz w:val="22"/>
          <w:szCs w:val="22"/>
          <w:lang w:val="en-GB"/>
        </w:rPr>
        <w:t>30.04.2025.</w:t>
      </w:r>
    </w:p>
    <w:p w14:paraId="27C9ED89" w14:textId="77777777" w:rsidR="00AA22A5" w:rsidRPr="00BD45A4" w:rsidRDefault="00AA22A5" w:rsidP="00C3074F">
      <w:pPr>
        <w:pStyle w:val="PRAGHeading2"/>
        <w:spacing w:before="240" w:after="120" w:line="240" w:lineRule="atLeast"/>
        <w:ind w:left="426" w:hanging="426"/>
        <w:rPr>
          <w:rStyle w:val="Strong"/>
          <w:sz w:val="22"/>
          <w:szCs w:val="22"/>
          <w:lang w:val="en-GB"/>
        </w:rPr>
      </w:pPr>
      <w:r w:rsidRPr="00BD45A4">
        <w:rPr>
          <w:rStyle w:val="Strong"/>
          <w:sz w:val="22"/>
          <w:szCs w:val="22"/>
          <w:lang w:val="en-GB"/>
        </w:rPr>
        <w:t xml:space="preserve">Provisional commencement date of the contract </w:t>
      </w:r>
    </w:p>
    <w:p w14:paraId="08AA6D6D" w14:textId="16C17BD6" w:rsidR="00AA22A5" w:rsidRDefault="00BD45A4" w:rsidP="00C3074F">
      <w:pPr>
        <w:pStyle w:val="PRAGHeading2"/>
        <w:numPr>
          <w:ilvl w:val="0"/>
          <w:numId w:val="0"/>
        </w:numPr>
        <w:spacing w:before="0" w:after="120" w:line="240" w:lineRule="atLeast"/>
        <w:ind w:left="426"/>
        <w:rPr>
          <w:rStyle w:val="Emphasis"/>
          <w:i w:val="0"/>
          <w:sz w:val="22"/>
          <w:szCs w:val="22"/>
          <w:lang w:val="en-GB"/>
        </w:rPr>
      </w:pPr>
      <w:r w:rsidRPr="0024533F">
        <w:rPr>
          <w:sz w:val="22"/>
          <w:szCs w:val="22"/>
        </w:rPr>
        <w:t>The date on which implementation of the tasks shall begin is the date of the signature of the Contract by both parties.</w:t>
      </w:r>
      <w:r>
        <w:rPr>
          <w:sz w:val="22"/>
          <w:szCs w:val="22"/>
        </w:rPr>
        <w:t xml:space="preserve"> August 2025.</w:t>
      </w:r>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4B685CF6" w14:textId="7A2492F5" w:rsidR="00A95A76" w:rsidRPr="00C348D5" w:rsidRDefault="00BD45A4" w:rsidP="00C3074F">
      <w:pPr>
        <w:pStyle w:val="PRAGHeading2"/>
        <w:numPr>
          <w:ilvl w:val="0"/>
          <w:numId w:val="0"/>
        </w:numPr>
        <w:spacing w:before="0" w:after="120" w:line="240" w:lineRule="atLeast"/>
        <w:ind w:left="567"/>
        <w:rPr>
          <w:rStyle w:val="Strong"/>
          <w:sz w:val="22"/>
          <w:szCs w:val="22"/>
          <w:lang w:val="en-GB"/>
        </w:rPr>
      </w:pPr>
      <w:r w:rsidRPr="00283CF3">
        <w:rPr>
          <w:sz w:val="22"/>
          <w:szCs w:val="22"/>
        </w:rPr>
        <w:t>The period of implementation of the tasks is 90 calendar days from the commencement date of the contract until the provisional acceptance.</w:t>
      </w:r>
    </w:p>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lastRenderedPageBreak/>
        <w:t>Additional information</w:t>
      </w:r>
    </w:p>
    <w:p w14:paraId="0412FA43" w14:textId="0AF96027" w:rsidR="00A95A76" w:rsidRDefault="007A355A" w:rsidP="00C3074F">
      <w:pPr>
        <w:pStyle w:val="PRAGHeading2"/>
        <w:numPr>
          <w:ilvl w:val="0"/>
          <w:numId w:val="0"/>
        </w:numPr>
        <w:spacing w:before="0" w:after="120" w:line="240" w:lineRule="atLeast"/>
        <w:ind w:left="426"/>
        <w:rPr>
          <w:sz w:val="22"/>
          <w:szCs w:val="22"/>
          <w:lang w:val="en-GB"/>
        </w:rPr>
      </w:pPr>
      <w:r w:rsidRPr="007A355A">
        <w:rPr>
          <w:sz w:val="22"/>
          <w:szCs w:val="22"/>
          <w:lang w:val="en-GB"/>
        </w:rPr>
        <w:t xml:space="preserve">Financial data to be provided by the candidate in the standard application form must be expressed in EUR or RSD. If applicable, where a candidate refers to amounts originally expressed in a different currency, the conversion to EUR shall be made in accordance with the InforEuro exchange rate of  month of launching of tender procedure, which can be found at the following address: </w:t>
      </w:r>
      <w:hyperlink r:id="rId8" w:history="1">
        <w:r w:rsidRPr="007A355A">
          <w:rPr>
            <w:rStyle w:val="Hyperlink"/>
            <w:sz w:val="22"/>
            <w:szCs w:val="22"/>
            <w:lang w:val="en-GB"/>
          </w:rPr>
          <w:t>http://ec.europa.eu/budget/graphs/inforeuro.html</w:t>
        </w:r>
      </w:hyperlink>
      <w:r w:rsidRPr="007A355A">
        <w:rPr>
          <w:sz w:val="22"/>
          <w:szCs w:val="22"/>
          <w:lang w:val="en-GB"/>
        </w:rPr>
        <w:t>.</w:t>
      </w:r>
    </w:p>
    <w:p w14:paraId="271ACCC8" w14:textId="77777777" w:rsidR="007A355A" w:rsidRPr="00D275E6" w:rsidRDefault="007A355A" w:rsidP="00C3074F">
      <w:pPr>
        <w:pStyle w:val="PRAGHeading2"/>
        <w:numPr>
          <w:ilvl w:val="0"/>
          <w:numId w:val="0"/>
        </w:numPr>
        <w:spacing w:before="0" w:after="120" w:line="240" w:lineRule="atLeast"/>
        <w:ind w:left="426"/>
        <w:rPr>
          <w:i/>
          <w:sz w:val="22"/>
          <w:szCs w:val="22"/>
          <w:lang w:val="en-GB"/>
        </w:rPr>
      </w:pPr>
    </w:p>
    <w:p w14:paraId="45F104E9" w14:textId="37AE8D33" w:rsidR="00AA22A5" w:rsidRDefault="00AA22A5" w:rsidP="00C3074F">
      <w:pPr>
        <w:keepNext/>
        <w:keepLines/>
        <w:spacing w:before="0" w:after="120" w:line="240" w:lineRule="atLeast"/>
        <w:jc w:val="center"/>
        <w:rPr>
          <w:rStyle w:val="Strong"/>
          <w:sz w:val="22"/>
          <w:szCs w:val="22"/>
          <w:lang w:val="en-GB"/>
        </w:rPr>
      </w:pPr>
      <w:r w:rsidRPr="00281943">
        <w:rPr>
          <w:rStyle w:val="Strong"/>
          <w:sz w:val="22"/>
          <w:szCs w:val="22"/>
          <w:lang w:val="en-GB"/>
        </w:rPr>
        <w:t>SELECTION</w:t>
      </w:r>
      <w:r w:rsidR="00CA74E5" w:rsidRPr="00281943">
        <w:rPr>
          <w:rStyle w:val="normaltextrun"/>
          <w:b/>
          <w:bCs/>
          <w:color w:val="000000"/>
          <w:sz w:val="22"/>
          <w:szCs w:val="22"/>
          <w:shd w:val="clear" w:color="auto" w:fill="FFFFFF"/>
        </w:rPr>
        <w:t> </w:t>
      </w:r>
      <w:r w:rsidRPr="00281943">
        <w:rPr>
          <w:rStyle w:val="Strong"/>
          <w:sz w:val="22"/>
          <w:szCs w:val="22"/>
          <w:lang w:val="en-GB"/>
        </w:rPr>
        <w:t>AND AWARD CRITERIA</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Pr="00281943" w:rsidRDefault="00AE0634">
      <w:pPr>
        <w:widowControl/>
        <w:spacing w:before="0" w:after="160" w:line="240" w:lineRule="atLeast"/>
        <w:ind w:left="426"/>
        <w:jc w:val="both"/>
        <w:rPr>
          <w:sz w:val="22"/>
          <w:szCs w:val="22"/>
          <w:lang w:val="en-GB"/>
        </w:rPr>
      </w:pPr>
      <w:r w:rsidRPr="00AE0634">
        <w:rPr>
          <w:sz w:val="22"/>
          <w:szCs w:val="22"/>
          <w:lang w:val="en-GB"/>
        </w:rPr>
        <w:t xml:space="preserve">With regard to economic and financial criteria, the entities upon whose capacity the economic </w:t>
      </w:r>
      <w:r w:rsidRPr="00281943">
        <w:rPr>
          <w:sz w:val="22"/>
          <w:szCs w:val="22"/>
          <w:lang w:val="en-GB"/>
        </w:rPr>
        <w:t>operator relies, become jointly and severally liable for t</w:t>
      </w:r>
      <w:r w:rsidR="000D53E3" w:rsidRPr="00281943">
        <w:rPr>
          <w:sz w:val="22"/>
          <w:szCs w:val="22"/>
          <w:lang w:val="en-GB"/>
        </w:rPr>
        <w:t>he performance of the contract.</w:t>
      </w:r>
    </w:p>
    <w:p w14:paraId="7FC26D02" w14:textId="1DFAC84F" w:rsidR="00740793" w:rsidRPr="00281943" w:rsidRDefault="00740793" w:rsidP="00C3074F">
      <w:pPr>
        <w:widowControl/>
        <w:spacing w:before="0" w:after="160" w:line="240" w:lineRule="atLeast"/>
        <w:ind w:left="426"/>
        <w:jc w:val="center"/>
        <w:rPr>
          <w:sz w:val="22"/>
          <w:szCs w:val="22"/>
          <w:lang w:val="en-GB"/>
        </w:rPr>
      </w:pPr>
      <w:r w:rsidRPr="00281943">
        <w:rPr>
          <w:sz w:val="22"/>
          <w:szCs w:val="22"/>
          <w:lang w:val="en-GB"/>
        </w:rPr>
        <w:t>*****</w:t>
      </w:r>
    </w:p>
    <w:p w14:paraId="10F1CB05" w14:textId="4D7B4E24" w:rsidR="002B5085" w:rsidRPr="00281943" w:rsidRDefault="00AA22A5" w:rsidP="002B5085">
      <w:pPr>
        <w:widowControl/>
        <w:spacing w:before="0" w:after="160" w:line="240" w:lineRule="atLeast"/>
        <w:ind w:left="426"/>
        <w:jc w:val="both"/>
        <w:rPr>
          <w:sz w:val="22"/>
          <w:szCs w:val="22"/>
          <w:lang w:val="en-GB"/>
        </w:rPr>
      </w:pPr>
      <w:bookmarkStart w:id="5" w:name="_Hlk160466926"/>
      <w:r w:rsidRPr="00281943">
        <w:rPr>
          <w:sz w:val="22"/>
          <w:szCs w:val="22"/>
          <w:lang w:val="en-GB"/>
        </w:rPr>
        <w:t>The selection criteria should be clear</w:t>
      </w:r>
      <w:r w:rsidR="00184E85" w:rsidRPr="00281943">
        <w:rPr>
          <w:sz w:val="22"/>
          <w:szCs w:val="22"/>
          <w:lang w:val="en-GB"/>
        </w:rPr>
        <w:t xml:space="preserve">, </w:t>
      </w:r>
      <w:r w:rsidRPr="00281943">
        <w:rPr>
          <w:sz w:val="22"/>
          <w:szCs w:val="22"/>
          <w:lang w:val="en-GB"/>
        </w:rPr>
        <w:t>non-discriminatory</w:t>
      </w:r>
      <w:r w:rsidR="00184E85" w:rsidRPr="00281943">
        <w:rPr>
          <w:sz w:val="22"/>
          <w:szCs w:val="22"/>
          <w:lang w:val="en-GB"/>
        </w:rPr>
        <w:t>, related to the subject matter of the contract</w:t>
      </w:r>
      <w:r w:rsidRPr="00281943">
        <w:rPr>
          <w:sz w:val="22"/>
          <w:szCs w:val="22"/>
          <w:lang w:val="en-GB"/>
        </w:rPr>
        <w:t xml:space="preserve"> and</w:t>
      </w:r>
      <w:r w:rsidR="00184E85" w:rsidRPr="00281943">
        <w:rPr>
          <w:sz w:val="22"/>
          <w:szCs w:val="22"/>
          <w:lang w:val="en-GB"/>
        </w:rPr>
        <w:t xml:space="preserve"> proportionate</w:t>
      </w:r>
      <w:r w:rsidRPr="00281943">
        <w:rPr>
          <w:sz w:val="22"/>
          <w:szCs w:val="22"/>
          <w:lang w:val="en-GB"/>
        </w:rPr>
        <w:t xml:space="preserve">. </w:t>
      </w:r>
      <w:r w:rsidR="002B5085" w:rsidRPr="00281943">
        <w:rPr>
          <w:sz w:val="22"/>
          <w:szCs w:val="22"/>
          <w:lang w:val="en-GB"/>
        </w:rPr>
        <w:t>The criteria below correspond to data requested from the candidate or tenderer in the request to participate or tender form. The criteria should be verifiable and be defined in such a manner that the candidate or tenderer is able to provide documentary evidence to prove that it fulfils the relevant selection criteria.</w:t>
      </w:r>
    </w:p>
    <w:bookmarkEnd w:id="5"/>
    <w:p w14:paraId="7E766A39" w14:textId="74B114E0" w:rsidR="00EA349D" w:rsidRPr="00C3074F" w:rsidRDefault="00993F6E" w:rsidP="00C3074F">
      <w:pPr>
        <w:spacing w:before="0" w:after="160" w:line="240" w:lineRule="atLeast"/>
        <w:ind w:left="426" w:right="-48"/>
        <w:jc w:val="both"/>
        <w:rPr>
          <w:sz w:val="22"/>
          <w:szCs w:val="22"/>
          <w:lang w:val="en-GB"/>
        </w:rPr>
      </w:pPr>
      <w:r w:rsidRPr="00C3074F">
        <w:rPr>
          <w:sz w:val="22"/>
          <w:szCs w:val="22"/>
          <w:lang w:val="en-GB"/>
        </w:rPr>
        <w:t xml:space="preserve">The following selection criteria will be applied to candidates. </w:t>
      </w:r>
      <w:r w:rsidRPr="00C3074F">
        <w:rPr>
          <w:b/>
          <w:bCs/>
          <w:sz w:val="22"/>
          <w:szCs w:val="22"/>
          <w:lang w:val="en-GB"/>
        </w:rPr>
        <w:t xml:space="preserve">In the case of </w:t>
      </w:r>
      <w:r w:rsidR="002F1DF5" w:rsidRPr="00C3074F">
        <w:rPr>
          <w:b/>
          <w:bCs/>
          <w:sz w:val="22"/>
          <w:szCs w:val="22"/>
          <w:lang w:val="en-GB"/>
        </w:rPr>
        <w:t>requests to participate</w:t>
      </w:r>
      <w:r w:rsidRPr="00C3074F">
        <w:rPr>
          <w:b/>
          <w:bCs/>
          <w:sz w:val="22"/>
          <w:szCs w:val="22"/>
          <w:lang w:val="en-GB"/>
        </w:rPr>
        <w:t xml:space="preserve"> submitted by a consortium, these selection criteria will be applied to the consortium as a whole</w:t>
      </w:r>
      <w:r w:rsidR="00BF744C" w:rsidRPr="00C3074F">
        <w:rPr>
          <w:b/>
          <w:bCs/>
          <w:sz w:val="22"/>
          <w:szCs w:val="22"/>
          <w:lang w:val="en-GB"/>
        </w:rPr>
        <w:t>, unless</w:t>
      </w:r>
      <w:r w:rsidRPr="00C3074F">
        <w:rPr>
          <w:b/>
          <w:bCs/>
          <w:sz w:val="22"/>
          <w:szCs w:val="22"/>
          <w:lang w:val="en-GB"/>
        </w:rPr>
        <w:t xml:space="preserve"> specified otherwise.</w:t>
      </w:r>
      <w:r w:rsidRPr="00EC7BAC">
        <w:rPr>
          <w:sz w:val="22"/>
          <w:szCs w:val="22"/>
          <w:lang w:val="en-GB"/>
        </w:rPr>
        <w:t xml:space="preserve"> </w:t>
      </w:r>
      <w:r w:rsidRPr="00C3074F">
        <w:rPr>
          <w:sz w:val="22"/>
          <w:szCs w:val="22"/>
          <w:lang w:val="en-GB"/>
        </w:rPr>
        <w:t>The selection criteria will not be applied to natural persons and single-member companies when they are sub-contractors.</w:t>
      </w:r>
    </w:p>
    <w:p w14:paraId="125E326F" w14:textId="77777777" w:rsidR="00EA349D" w:rsidRPr="00C3074F" w:rsidRDefault="00EA349D" w:rsidP="00C3074F">
      <w:pPr>
        <w:spacing w:before="0" w:after="160" w:line="240" w:lineRule="atLeast"/>
        <w:ind w:left="414"/>
        <w:jc w:val="both"/>
        <w:rPr>
          <w:sz w:val="22"/>
          <w:szCs w:val="22"/>
          <w:lang w:val="en-GB"/>
        </w:rPr>
      </w:pPr>
      <w:r w:rsidRPr="00C3074F">
        <w:rPr>
          <w:sz w:val="22"/>
          <w:szCs w:val="22"/>
          <w:lang w:val="en-GB"/>
        </w:rPr>
        <w:t>The candidate shall not use previous experience which caused breach of contract and termination by a contracting authority as a reference for selection criteria.</w:t>
      </w:r>
    </w:p>
    <w:p w14:paraId="3B9EC913" w14:textId="3E6BAE13" w:rsidR="00943C88" w:rsidRPr="00281943" w:rsidRDefault="00943C88" w:rsidP="00C3074F">
      <w:pPr>
        <w:pStyle w:val="Heading4"/>
        <w:spacing w:after="160"/>
      </w:pPr>
      <w:r w:rsidRPr="00281943">
        <w:t xml:space="preserve">In case of either a contract without lots, or a contract divided into lots whereby no different minimum levels of capacity are set for each lot: </w:t>
      </w:r>
    </w:p>
    <w:p w14:paraId="5594B7AA" w14:textId="4401F2DB" w:rsidR="00943C88" w:rsidRPr="00D275E6" w:rsidRDefault="00943C88" w:rsidP="00281943">
      <w:pPr>
        <w:pStyle w:val="Heading4"/>
        <w:spacing w:after="160"/>
      </w:pPr>
      <w:r w:rsidRPr="00281943">
        <w:t>The selection criteria for each tenderer are as follows:</w:t>
      </w:r>
    </w:p>
    <w:p w14:paraId="5628EA6E" w14:textId="77777777" w:rsidR="00281943" w:rsidRPr="00281943" w:rsidRDefault="00281943" w:rsidP="00281943">
      <w:pPr>
        <w:numPr>
          <w:ilvl w:val="0"/>
          <w:numId w:val="34"/>
        </w:numPr>
        <w:snapToGrid w:val="0"/>
        <w:ind w:right="357"/>
        <w:jc w:val="both"/>
        <w:rPr>
          <w:snapToGrid/>
          <w:sz w:val="22"/>
          <w:szCs w:val="22"/>
          <w:lang w:val="en-GB"/>
        </w:rPr>
      </w:pPr>
      <w:r w:rsidRPr="00281943">
        <w:rPr>
          <w:snapToGrid/>
          <w:sz w:val="22"/>
          <w:szCs w:val="22"/>
          <w:lang w:val="en-GB"/>
        </w:rPr>
        <w:t>Economic and financial capacity of tenderer</w:t>
      </w:r>
      <w:r w:rsidRPr="00281943">
        <w:rPr>
          <w:i/>
          <w:snapToGrid/>
          <w:sz w:val="22"/>
          <w:szCs w:val="22"/>
          <w:lang w:val="en-GB"/>
        </w:rPr>
        <w:t xml:space="preserve"> </w:t>
      </w:r>
      <w:r w:rsidRPr="00281943">
        <w:rPr>
          <w:snapToGrid/>
          <w:sz w:val="22"/>
          <w:szCs w:val="22"/>
          <w:lang w:val="en-GB"/>
        </w:rPr>
        <w:t>(based on i.a. item 3 of the Tender Form for a Supply Contract). In case of tenderer being a public body, equivalent information should be provided. The reference period which will be taken into account will be the last three years for which accounts have been closed.</w:t>
      </w:r>
    </w:p>
    <w:p w14:paraId="7AB668F5" w14:textId="77777777" w:rsidR="00281943" w:rsidRPr="00281943" w:rsidRDefault="00281943" w:rsidP="00281943">
      <w:pPr>
        <w:snapToGrid w:val="0"/>
        <w:ind w:left="1210" w:right="357"/>
        <w:jc w:val="both"/>
        <w:rPr>
          <w:snapToGrid/>
          <w:sz w:val="22"/>
          <w:szCs w:val="22"/>
          <w:lang w:val="en-GB"/>
        </w:rPr>
      </w:pPr>
      <w:r w:rsidRPr="00281943">
        <w:rPr>
          <w:snapToGrid/>
          <w:sz w:val="22"/>
          <w:szCs w:val="22"/>
          <w:lang w:val="en-GB"/>
        </w:rPr>
        <w:t>The selection criteria for each tenderer are as follows:</w:t>
      </w:r>
    </w:p>
    <w:p w14:paraId="42E56787" w14:textId="77777777" w:rsidR="00281943" w:rsidRPr="00281943" w:rsidRDefault="00281943" w:rsidP="00281943">
      <w:pPr>
        <w:snapToGrid w:val="0"/>
        <w:ind w:left="1210" w:right="357"/>
        <w:jc w:val="both"/>
        <w:rPr>
          <w:snapToGrid/>
          <w:sz w:val="22"/>
          <w:szCs w:val="22"/>
          <w:lang w:val="en-GB"/>
        </w:rPr>
      </w:pPr>
      <w:r w:rsidRPr="00281943">
        <w:rPr>
          <w:snapToGrid/>
          <w:sz w:val="22"/>
          <w:szCs w:val="22"/>
          <w:lang w:val="en-GB"/>
        </w:rPr>
        <w:lastRenderedPageBreak/>
        <w:t>Criteria for legal persons:</w:t>
      </w:r>
    </w:p>
    <w:p w14:paraId="7DCB0D24" w14:textId="720BBBAC" w:rsidR="00A7354E" w:rsidRDefault="00281943" w:rsidP="00281943">
      <w:pPr>
        <w:numPr>
          <w:ilvl w:val="0"/>
          <w:numId w:val="35"/>
        </w:numPr>
        <w:snapToGrid w:val="0"/>
        <w:ind w:right="1"/>
        <w:jc w:val="both"/>
        <w:rPr>
          <w:bCs/>
          <w:snapToGrid/>
          <w:sz w:val="22"/>
          <w:szCs w:val="22"/>
          <w:lang w:val="en-GB"/>
        </w:rPr>
      </w:pPr>
      <w:r w:rsidRPr="00281943">
        <w:rPr>
          <w:bCs/>
          <w:snapToGrid/>
          <w:sz w:val="22"/>
          <w:szCs w:val="22"/>
          <w:lang w:val="en-GB"/>
        </w:rPr>
        <w:t>the average annual turnover of the tenderer must exceed the value of financial offer</w:t>
      </w:r>
    </w:p>
    <w:p w14:paraId="711A0760" w14:textId="77777777" w:rsidR="00281943" w:rsidRPr="00281943" w:rsidRDefault="00281943" w:rsidP="007E6916">
      <w:pPr>
        <w:snapToGrid w:val="0"/>
        <w:ind w:right="1"/>
        <w:jc w:val="both"/>
        <w:rPr>
          <w:bCs/>
          <w:snapToGrid/>
          <w:sz w:val="22"/>
          <w:szCs w:val="22"/>
          <w:lang w:val="en-GB"/>
        </w:rPr>
      </w:pPr>
    </w:p>
    <w:p w14:paraId="2FC1BF12" w14:textId="77777777" w:rsidR="00281943" w:rsidRDefault="00281943" w:rsidP="00281943">
      <w:pPr>
        <w:pStyle w:val="Blockquote"/>
        <w:numPr>
          <w:ilvl w:val="0"/>
          <w:numId w:val="34"/>
        </w:numPr>
        <w:snapToGrid w:val="0"/>
        <w:ind w:right="1"/>
        <w:jc w:val="both"/>
        <w:rPr>
          <w:snapToGrid/>
          <w:sz w:val="22"/>
          <w:szCs w:val="22"/>
          <w:lang w:val="en-GB"/>
        </w:rPr>
      </w:pPr>
      <w:r>
        <w:rPr>
          <w:sz w:val="22"/>
          <w:szCs w:val="22"/>
          <w:lang w:val="en-GB"/>
        </w:rPr>
        <w:t>Professional capacity of tenderer (based on i.a. items 4 and 5 of the Tender Form for a Supply Contract). The reference period which will be taken into account will be the last 3 years from submission deadline.</w:t>
      </w:r>
    </w:p>
    <w:p w14:paraId="36CBF154" w14:textId="77777777" w:rsidR="00281943" w:rsidRDefault="00281943" w:rsidP="00281943">
      <w:pPr>
        <w:pStyle w:val="Blockquote"/>
        <w:ind w:left="1210" w:right="357"/>
        <w:jc w:val="both"/>
        <w:rPr>
          <w:sz w:val="22"/>
          <w:szCs w:val="22"/>
          <w:lang w:val="en-GB"/>
        </w:rPr>
      </w:pPr>
      <w:r>
        <w:rPr>
          <w:sz w:val="22"/>
          <w:szCs w:val="22"/>
          <w:lang w:val="en-GB"/>
        </w:rPr>
        <w:t>Criteria for legal persons:</w:t>
      </w:r>
    </w:p>
    <w:p w14:paraId="374E0520" w14:textId="0270A4D2" w:rsidR="00281943" w:rsidRPr="00281943" w:rsidRDefault="00281943" w:rsidP="00281943">
      <w:pPr>
        <w:widowControl/>
        <w:numPr>
          <w:ilvl w:val="0"/>
          <w:numId w:val="36"/>
        </w:numPr>
        <w:spacing w:before="0" w:after="0" w:line="276" w:lineRule="auto"/>
        <w:contextualSpacing/>
        <w:rPr>
          <w:rFonts w:eastAsia="Aptos"/>
          <w:snapToGrid/>
          <w:kern w:val="2"/>
          <w:sz w:val="22"/>
          <w:szCs w:val="22"/>
          <w:lang w:val="en-GB"/>
        </w:rPr>
      </w:pPr>
      <w:r w:rsidRPr="00281943">
        <w:rPr>
          <w:rFonts w:eastAsia="Aptos"/>
          <w:snapToGrid/>
          <w:kern w:val="2"/>
          <w:sz w:val="22"/>
          <w:szCs w:val="22"/>
          <w:lang w:val="en-GB"/>
        </w:rPr>
        <w:t xml:space="preserve">the tenderer has at least 8(eight) staff engaged to perform this contract, who currently work for the tenderer in fields related to this </w:t>
      </w:r>
      <w:r w:rsidR="00D90BE5" w:rsidRPr="00281943">
        <w:rPr>
          <w:rFonts w:eastAsia="Aptos"/>
          <w:snapToGrid/>
          <w:kern w:val="2"/>
          <w:sz w:val="22"/>
          <w:szCs w:val="22"/>
          <w:lang w:val="en-GB"/>
        </w:rPr>
        <w:t>contract, regardless</w:t>
      </w:r>
      <w:r w:rsidRPr="00281943">
        <w:rPr>
          <w:rFonts w:eastAsia="Aptos"/>
          <w:snapToGrid/>
          <w:kern w:val="2"/>
          <w:sz w:val="22"/>
          <w:szCs w:val="22"/>
          <w:lang w:val="en-GB"/>
        </w:rPr>
        <w:t xml:space="preserve"> of the type of contract for the staff engagement, of which at least</w:t>
      </w:r>
    </w:p>
    <w:p w14:paraId="4727647B" w14:textId="77777777" w:rsidR="00281943" w:rsidRPr="00281943" w:rsidRDefault="00281943" w:rsidP="00281943">
      <w:pPr>
        <w:widowControl/>
        <w:numPr>
          <w:ilvl w:val="2"/>
          <w:numId w:val="37"/>
        </w:numPr>
        <w:spacing w:before="0" w:after="0" w:line="276" w:lineRule="auto"/>
        <w:contextualSpacing/>
        <w:jc w:val="both"/>
        <w:rPr>
          <w:rFonts w:eastAsia="Aptos"/>
          <w:snapToGrid/>
          <w:kern w:val="2"/>
          <w:sz w:val="22"/>
          <w:szCs w:val="22"/>
          <w:lang w:val="en-GB"/>
        </w:rPr>
      </w:pPr>
      <w:r w:rsidRPr="00281943">
        <w:rPr>
          <w:rFonts w:eastAsia="Aptos"/>
          <w:snapToGrid/>
          <w:kern w:val="2"/>
          <w:sz w:val="22"/>
          <w:szCs w:val="22"/>
          <w:lang w:val="en-GB"/>
        </w:rPr>
        <w:t>1 Electro-technical engineer with licence 450 (or equivalent)</w:t>
      </w:r>
    </w:p>
    <w:p w14:paraId="4D46A3F1" w14:textId="22C66DF8" w:rsidR="00281943" w:rsidRPr="00281943" w:rsidRDefault="00281943" w:rsidP="00281943">
      <w:pPr>
        <w:widowControl/>
        <w:numPr>
          <w:ilvl w:val="2"/>
          <w:numId w:val="37"/>
        </w:numPr>
        <w:spacing w:before="0" w:after="0" w:line="276" w:lineRule="auto"/>
        <w:contextualSpacing/>
        <w:jc w:val="both"/>
        <w:rPr>
          <w:rFonts w:eastAsia="Aptos"/>
          <w:snapToGrid/>
          <w:kern w:val="2"/>
          <w:sz w:val="22"/>
          <w:szCs w:val="22"/>
          <w:lang w:val="en-GB"/>
        </w:rPr>
      </w:pPr>
      <w:r w:rsidRPr="00281943">
        <w:rPr>
          <w:rFonts w:eastAsia="Aptos"/>
          <w:snapToGrid/>
          <w:kern w:val="2"/>
          <w:sz w:val="22"/>
          <w:szCs w:val="22"/>
          <w:lang w:val="en-GB"/>
        </w:rPr>
        <w:t>1 Civil engineer with licence 4</w:t>
      </w:r>
      <w:r w:rsidR="003A6971">
        <w:rPr>
          <w:rFonts w:eastAsia="Aptos"/>
          <w:snapToGrid/>
          <w:kern w:val="2"/>
          <w:sz w:val="22"/>
          <w:szCs w:val="22"/>
          <w:lang w:val="en-GB"/>
        </w:rPr>
        <w:t>1</w:t>
      </w:r>
      <w:r w:rsidRPr="00281943">
        <w:rPr>
          <w:rFonts w:eastAsia="Aptos"/>
          <w:snapToGrid/>
          <w:kern w:val="2"/>
          <w:sz w:val="22"/>
          <w:szCs w:val="22"/>
          <w:lang w:val="en-GB"/>
        </w:rPr>
        <w:t>0, or licence 411 (or equivalent)</w:t>
      </w:r>
    </w:p>
    <w:p w14:paraId="2F095343" w14:textId="0FB75C7E" w:rsidR="00281943" w:rsidRDefault="00281943" w:rsidP="007E6916">
      <w:pPr>
        <w:widowControl/>
        <w:numPr>
          <w:ilvl w:val="2"/>
          <w:numId w:val="37"/>
        </w:numPr>
        <w:spacing w:before="0" w:after="0" w:line="276" w:lineRule="auto"/>
        <w:contextualSpacing/>
        <w:jc w:val="both"/>
        <w:rPr>
          <w:rFonts w:eastAsia="Aptos"/>
          <w:snapToGrid/>
          <w:kern w:val="2"/>
          <w:sz w:val="22"/>
          <w:szCs w:val="22"/>
          <w:lang w:val="en-GB"/>
        </w:rPr>
      </w:pPr>
      <w:r w:rsidRPr="00281943">
        <w:rPr>
          <w:rFonts w:eastAsia="Aptos"/>
          <w:snapToGrid/>
          <w:kern w:val="2"/>
          <w:sz w:val="22"/>
          <w:szCs w:val="22"/>
          <w:lang w:val="en-GB"/>
        </w:rPr>
        <w:t xml:space="preserve">6 employees, currently working for the tenderer in fields related to this </w:t>
      </w:r>
      <w:r w:rsidR="00D90BE5" w:rsidRPr="00281943">
        <w:rPr>
          <w:rFonts w:eastAsia="Aptos"/>
          <w:snapToGrid/>
          <w:kern w:val="2"/>
          <w:sz w:val="22"/>
          <w:szCs w:val="22"/>
          <w:lang w:val="en-GB"/>
        </w:rPr>
        <w:t>contract of</w:t>
      </w:r>
      <w:r w:rsidRPr="00281943">
        <w:rPr>
          <w:rFonts w:eastAsia="Aptos"/>
          <w:snapToGrid/>
          <w:kern w:val="2"/>
          <w:sz w:val="22"/>
          <w:szCs w:val="22"/>
          <w:lang w:val="en-GB"/>
        </w:rPr>
        <w:t xml:space="preserve"> which at least 5 have medical clearance to work on heights</w:t>
      </w:r>
    </w:p>
    <w:p w14:paraId="028083B0" w14:textId="77777777" w:rsidR="007E6916" w:rsidRPr="007E6916" w:rsidRDefault="007E6916" w:rsidP="007E6916">
      <w:pPr>
        <w:widowControl/>
        <w:spacing w:before="0" w:after="0" w:line="276" w:lineRule="auto"/>
        <w:ind w:left="2934"/>
        <w:contextualSpacing/>
        <w:jc w:val="both"/>
        <w:rPr>
          <w:rFonts w:eastAsia="Aptos"/>
          <w:snapToGrid/>
          <w:kern w:val="2"/>
          <w:sz w:val="22"/>
          <w:szCs w:val="22"/>
          <w:lang w:val="en-GB"/>
        </w:rPr>
      </w:pPr>
    </w:p>
    <w:p w14:paraId="45C58ECD" w14:textId="3975B3FD" w:rsidR="0025657C" w:rsidRPr="007E6916" w:rsidRDefault="00281943" w:rsidP="007E6916">
      <w:pPr>
        <w:ind w:left="1134" w:right="1"/>
        <w:jc w:val="both"/>
        <w:rPr>
          <w:sz w:val="22"/>
          <w:szCs w:val="22"/>
        </w:rPr>
      </w:pPr>
      <w:r w:rsidRPr="007E6916">
        <w:rPr>
          <w:sz w:val="22"/>
          <w:szCs w:val="22"/>
        </w:rPr>
        <w:t>Regardless of the staff number the tenderer shall ensure enough manpower for proper, timely and quality implementation of the contract</w:t>
      </w:r>
      <w:r w:rsidR="007E6916">
        <w:rPr>
          <w:sz w:val="22"/>
          <w:szCs w:val="22"/>
        </w:rPr>
        <w:t>.</w:t>
      </w:r>
    </w:p>
    <w:p w14:paraId="57948E54" w14:textId="04884AD3" w:rsidR="007E6916" w:rsidRPr="007E6916" w:rsidRDefault="007E6916" w:rsidP="007E6916">
      <w:pPr>
        <w:pStyle w:val="Blockquote"/>
        <w:numPr>
          <w:ilvl w:val="0"/>
          <w:numId w:val="38"/>
        </w:numPr>
        <w:ind w:right="1"/>
        <w:jc w:val="both"/>
        <w:rPr>
          <w:sz w:val="22"/>
          <w:szCs w:val="22"/>
          <w:lang w:val="en-GB"/>
        </w:rPr>
      </w:pPr>
      <w:r w:rsidRPr="007E6916">
        <w:rPr>
          <w:sz w:val="22"/>
          <w:szCs w:val="22"/>
          <w:lang w:val="en-GB"/>
        </w:rPr>
        <w:t xml:space="preserve">Technical capacity of tenderer </w:t>
      </w:r>
      <w:r w:rsidRPr="007E6916">
        <w:rPr>
          <w:i/>
          <w:sz w:val="22"/>
          <w:szCs w:val="22"/>
          <w:lang w:val="en-GB"/>
        </w:rPr>
        <w:t>(</w:t>
      </w:r>
      <w:r w:rsidRPr="007E6916">
        <w:rPr>
          <w:sz w:val="22"/>
          <w:szCs w:val="22"/>
          <w:lang w:val="en-GB"/>
        </w:rPr>
        <w:t>based on i.a. items 5 and 6 of the Tender Form for a Supply Contract). The reference period which will be taken into account will be the last 3 years from submission deadline.</w:t>
      </w:r>
    </w:p>
    <w:p w14:paraId="79250920" w14:textId="1F51896B" w:rsidR="007E6916" w:rsidRPr="007E6916" w:rsidRDefault="007E6916" w:rsidP="007E6916">
      <w:pPr>
        <w:ind w:left="1134" w:right="1"/>
        <w:jc w:val="both"/>
        <w:rPr>
          <w:sz w:val="22"/>
          <w:szCs w:val="22"/>
        </w:rPr>
      </w:pPr>
      <w:r w:rsidRPr="007E6916">
        <w:rPr>
          <w:sz w:val="22"/>
          <w:szCs w:val="22"/>
          <w:lang w:val="en-GB"/>
        </w:rPr>
        <w:t xml:space="preserve">This means that the contract the tenderer refers to could have been started or completed at any time during the indicated </w:t>
      </w:r>
      <w:r w:rsidR="00D90BE5" w:rsidRPr="007E6916">
        <w:rPr>
          <w:sz w:val="22"/>
          <w:szCs w:val="22"/>
          <w:lang w:val="en-GB"/>
        </w:rPr>
        <w:t>period,</w:t>
      </w:r>
      <w:r w:rsidRPr="007E6916">
        <w:rPr>
          <w:sz w:val="22"/>
          <w:szCs w:val="22"/>
          <w:lang w:val="en-GB"/>
        </w:rPr>
        <w:t xml:space="preserve"> but it does not necessarily have to be started and completed during that period, nor implemented during the entire period.</w:t>
      </w:r>
      <w:r w:rsidRPr="007E6916">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p>
    <w:p w14:paraId="1CDBFDF3" w14:textId="77777777" w:rsidR="007E6916" w:rsidRPr="007E6916" w:rsidRDefault="007E6916" w:rsidP="007E6916">
      <w:pPr>
        <w:ind w:left="1210" w:right="357"/>
        <w:jc w:val="both"/>
        <w:rPr>
          <w:sz w:val="22"/>
          <w:szCs w:val="22"/>
          <w:lang w:val="en-GB"/>
        </w:rPr>
      </w:pPr>
      <w:r w:rsidRPr="007E6916">
        <w:rPr>
          <w:sz w:val="22"/>
          <w:szCs w:val="22"/>
          <w:lang w:val="en-GB"/>
        </w:rPr>
        <w:t>Criteria for legal persons:</w:t>
      </w:r>
    </w:p>
    <w:p w14:paraId="3EAA075A" w14:textId="77777777" w:rsidR="007E6916" w:rsidRPr="007E6916" w:rsidRDefault="007E6916" w:rsidP="007E6916">
      <w:pPr>
        <w:widowControl/>
        <w:numPr>
          <w:ilvl w:val="0"/>
          <w:numId w:val="39"/>
        </w:numPr>
        <w:spacing w:before="0" w:after="160" w:line="278" w:lineRule="auto"/>
        <w:ind w:right="360"/>
        <w:rPr>
          <w:sz w:val="22"/>
          <w:szCs w:val="22"/>
          <w:lang w:val="en-GB"/>
        </w:rPr>
      </w:pPr>
      <w:r w:rsidRPr="007E6916">
        <w:rPr>
          <w:sz w:val="22"/>
          <w:szCs w:val="22"/>
          <w:lang w:val="en-GB"/>
        </w:rPr>
        <w:t>the tenderer has delivered supplies under at least 1</w:t>
      </w:r>
      <w:r w:rsidRPr="007E6916">
        <w:rPr>
          <w:sz w:val="22"/>
          <w:szCs w:val="22"/>
        </w:rPr>
        <w:t xml:space="preserve"> </w:t>
      </w:r>
      <w:r w:rsidRPr="007E6916">
        <w:rPr>
          <w:sz w:val="22"/>
          <w:szCs w:val="22"/>
          <w:lang w:val="en-GB"/>
        </w:rPr>
        <w:t xml:space="preserve">(one) contract of at least </w:t>
      </w:r>
      <w:r w:rsidRPr="007E6916">
        <w:rPr>
          <w:sz w:val="22"/>
          <w:szCs w:val="22"/>
        </w:rPr>
        <w:t>equal to</w:t>
      </w:r>
      <w:r w:rsidRPr="007E6916">
        <w:rPr>
          <w:sz w:val="22"/>
          <w:szCs w:val="22"/>
          <w:lang w:val="en-GB"/>
        </w:rPr>
        <w:t xml:space="preserve"> offer of the tenderer, in the field related to this contract which was implemented at any moment during the following period: three years preceding the submission deadline.</w:t>
      </w:r>
    </w:p>
    <w:p w14:paraId="1BE8EAC1" w14:textId="77777777" w:rsidR="007E6916" w:rsidRPr="007E6916" w:rsidRDefault="007E6916" w:rsidP="007E6916">
      <w:pPr>
        <w:widowControl/>
        <w:numPr>
          <w:ilvl w:val="0"/>
          <w:numId w:val="39"/>
        </w:numPr>
        <w:spacing w:before="0" w:after="160" w:line="278" w:lineRule="auto"/>
        <w:ind w:right="26"/>
        <w:jc w:val="both"/>
        <w:rPr>
          <w:b/>
          <w:sz w:val="22"/>
          <w:szCs w:val="22"/>
          <w:lang w:val="en-GB"/>
        </w:rPr>
      </w:pPr>
      <w:r w:rsidRPr="007E6916">
        <w:rPr>
          <w:sz w:val="22"/>
          <w:szCs w:val="22"/>
        </w:rPr>
        <w:t xml:space="preserve">The tenderer has successfully completed at least the one solar energy production facility with at least 250 kW power </w:t>
      </w:r>
      <w:r w:rsidRPr="007E6916">
        <w:rPr>
          <w:sz w:val="22"/>
          <w:szCs w:val="22"/>
          <w:lang w:val="en-GB"/>
        </w:rPr>
        <w:t xml:space="preserve">during the following period: last three years </w:t>
      </w:r>
    </w:p>
    <w:p w14:paraId="67F0C903" w14:textId="1C3BA6FF" w:rsidR="00876CC8" w:rsidRDefault="00876CC8" w:rsidP="007E6916">
      <w:pPr>
        <w:pStyle w:val="Blockquote"/>
        <w:spacing w:before="360" w:after="120" w:line="240" w:lineRule="atLeast"/>
        <w:ind w:left="709" w:right="357" w:hanging="284"/>
        <w:jc w:val="both"/>
        <w:rPr>
          <w:sz w:val="22"/>
          <w:szCs w:val="22"/>
          <w:highlight w:val="lightGray"/>
          <w:lang w:val="en-GB"/>
        </w:rPr>
      </w:pPr>
    </w:p>
    <w:p w14:paraId="5CA62EEA" w14:textId="4B184640" w:rsidR="00740793" w:rsidRPr="00281943" w:rsidRDefault="00740793" w:rsidP="00C3074F">
      <w:pPr>
        <w:jc w:val="center"/>
      </w:pPr>
      <w:r w:rsidRPr="00281943">
        <w:t>*****</w:t>
      </w:r>
    </w:p>
    <w:p w14:paraId="0A158B66" w14:textId="7508E0FD" w:rsidR="00BA29BB" w:rsidRPr="00F87B91" w:rsidRDefault="00BA29BB" w:rsidP="00C3074F">
      <w:pPr>
        <w:pStyle w:val="Blockquote"/>
        <w:spacing w:before="0" w:after="120" w:line="240" w:lineRule="atLeast"/>
        <w:jc w:val="both"/>
        <w:rPr>
          <w:sz w:val="22"/>
          <w:szCs w:val="22"/>
          <w:lang w:val="en-GB"/>
        </w:rPr>
      </w:pPr>
    </w:p>
    <w:p w14:paraId="779189B0" w14:textId="77777777" w:rsidR="00AA22A5" w:rsidRPr="007E6916" w:rsidRDefault="00AA22A5" w:rsidP="00C3074F">
      <w:pPr>
        <w:pStyle w:val="PRAGHeading2"/>
        <w:spacing w:before="240" w:after="120" w:line="240" w:lineRule="atLeast"/>
        <w:ind w:left="425" w:hanging="425"/>
        <w:rPr>
          <w:rStyle w:val="Strong"/>
          <w:sz w:val="22"/>
          <w:szCs w:val="22"/>
          <w:lang w:val="en-GB"/>
        </w:rPr>
      </w:pPr>
      <w:r w:rsidRPr="007E6916">
        <w:rPr>
          <w:rStyle w:val="Strong"/>
          <w:sz w:val="22"/>
          <w:szCs w:val="22"/>
          <w:lang w:val="en-GB"/>
        </w:rPr>
        <w:t>Award criteria</w:t>
      </w:r>
    </w:p>
    <w:p w14:paraId="255C29A3" w14:textId="79163DCC" w:rsidR="00147087" w:rsidRPr="00D225CC" w:rsidRDefault="007E6916" w:rsidP="00C3074F">
      <w:pPr>
        <w:pStyle w:val="Blockquote"/>
        <w:spacing w:before="0" w:after="120" w:line="240" w:lineRule="atLeast"/>
        <w:ind w:left="426"/>
        <w:jc w:val="both"/>
        <w:rPr>
          <w:sz w:val="22"/>
          <w:szCs w:val="22"/>
          <w:lang w:val="en-GB"/>
        </w:rPr>
      </w:pPr>
      <w:r w:rsidRPr="007E6916">
        <w:rPr>
          <w:sz w:val="22"/>
          <w:szCs w:val="22"/>
          <w:lang w:val="en-GB"/>
        </w:rPr>
        <w:t>Price (or, if appropriate after prior approval, the best price-quality ratio which is a combination of quality and price).</w:t>
      </w:r>
    </w:p>
    <w:p w14:paraId="5AFEE781" w14:textId="6405CC98" w:rsidR="00BA29BB" w:rsidRDefault="00BA29BB" w:rsidP="00C3074F">
      <w:pPr>
        <w:pStyle w:val="Blockquote"/>
        <w:spacing w:before="0" w:after="360" w:line="240" w:lineRule="atLeast"/>
        <w:ind w:left="425" w:right="74"/>
        <w:jc w:val="both"/>
        <w:rPr>
          <w:rStyle w:val="eop"/>
          <w:color w:val="000000"/>
          <w:sz w:val="22"/>
          <w:szCs w:val="22"/>
          <w:shd w:val="clear" w:color="auto" w:fill="FFFFFF"/>
        </w:rPr>
      </w:pPr>
      <w:r>
        <w:rPr>
          <w:rStyle w:val="eop"/>
          <w:color w:val="000000"/>
          <w:sz w:val="22"/>
          <w:szCs w:val="22"/>
          <w:shd w:val="clear" w:color="auto" w:fill="FFFFFF"/>
        </w:rPr>
        <w:t> </w:t>
      </w:r>
    </w:p>
    <w:p w14:paraId="6FEBA172" w14:textId="7BB7034D" w:rsidR="009F4C6C" w:rsidRPr="0050515E" w:rsidRDefault="0080696C" w:rsidP="00C3074F">
      <w:pPr>
        <w:pStyle w:val="PRAGHeading2"/>
        <w:keepNext/>
        <w:widowControl/>
        <w:numPr>
          <w:ilvl w:val="0"/>
          <w:numId w:val="0"/>
        </w:numPr>
        <w:spacing w:before="0" w:after="240" w:line="240" w:lineRule="atLeast"/>
        <w:ind w:left="284"/>
        <w:jc w:val="center"/>
        <w:rPr>
          <w:rStyle w:val="Strong"/>
          <w:sz w:val="22"/>
          <w:szCs w:val="22"/>
          <w:lang w:val="en-IE"/>
        </w:rPr>
      </w:pPr>
      <w:r w:rsidRPr="0050515E">
        <w:rPr>
          <w:rStyle w:val="Strong"/>
          <w:sz w:val="22"/>
          <w:szCs w:val="22"/>
          <w:lang w:val="en-GB"/>
        </w:rPr>
        <w:lastRenderedPageBreak/>
        <w:t>PARTICIPATION</w:t>
      </w:r>
    </w:p>
    <w:p w14:paraId="70E960E0" w14:textId="658F1352" w:rsidR="00AA22A5" w:rsidRPr="0050515E" w:rsidRDefault="002F1DF5" w:rsidP="00C3074F">
      <w:pPr>
        <w:pStyle w:val="PRAGHeading2"/>
        <w:keepNext/>
        <w:widowControl/>
        <w:tabs>
          <w:tab w:val="clear" w:pos="567"/>
          <w:tab w:val="num" w:pos="426"/>
        </w:tabs>
        <w:spacing w:before="0" w:after="120" w:line="240" w:lineRule="atLeast"/>
        <w:ind w:left="0"/>
        <w:rPr>
          <w:rStyle w:val="Strong"/>
          <w:b w:val="0"/>
          <w:sz w:val="22"/>
          <w:szCs w:val="22"/>
          <w:lang w:val="en-GB"/>
        </w:rPr>
      </w:pPr>
      <w:r w:rsidRPr="0050515E">
        <w:rPr>
          <w:rStyle w:val="Strong"/>
          <w:sz w:val="22"/>
          <w:szCs w:val="22"/>
          <w:lang w:val="en-GB"/>
        </w:rPr>
        <w:t>Requests to participate</w:t>
      </w:r>
      <w:r w:rsidR="00AA22A5" w:rsidRPr="0050515E">
        <w:rPr>
          <w:rStyle w:val="Strong"/>
          <w:sz w:val="22"/>
          <w:szCs w:val="22"/>
          <w:lang w:val="en-GB"/>
        </w:rPr>
        <w:t xml:space="preserve"> format and details to be provided </w:t>
      </w:r>
    </w:p>
    <w:p w14:paraId="7201DBD2" w14:textId="3A6C9295" w:rsidR="00AA22A5" w:rsidRPr="0050515E" w:rsidRDefault="0050515E" w:rsidP="00C3074F">
      <w:pPr>
        <w:pStyle w:val="PRAGHeading2"/>
        <w:numPr>
          <w:ilvl w:val="0"/>
          <w:numId w:val="0"/>
        </w:numPr>
        <w:tabs>
          <w:tab w:val="num" w:pos="426"/>
        </w:tabs>
        <w:spacing w:before="0" w:after="120" w:line="240" w:lineRule="atLeast"/>
        <w:ind w:left="426"/>
        <w:jc w:val="both"/>
        <w:rPr>
          <w:sz w:val="22"/>
          <w:szCs w:val="22"/>
          <w:lang w:val="en-GB"/>
        </w:rPr>
      </w:pPr>
      <w:r w:rsidRPr="0050515E">
        <w:rPr>
          <w:sz w:val="22"/>
          <w:szCs w:val="22"/>
          <w:lang w:val="en-GB"/>
        </w:rPr>
        <w:t>N/A</w:t>
      </w:r>
      <w:r w:rsidR="00AA22A5" w:rsidRPr="0050515E">
        <w:rPr>
          <w:sz w:val="22"/>
          <w:szCs w:val="22"/>
          <w:lang w:val="en-GB"/>
        </w:rPr>
        <w:t xml:space="preserve"> </w:t>
      </w:r>
    </w:p>
    <w:p w14:paraId="2B37F7BE" w14:textId="455C7324" w:rsidR="00AD5997" w:rsidRPr="00F94650" w:rsidRDefault="00AA22A5" w:rsidP="00F94650">
      <w:pPr>
        <w:pStyle w:val="PRAGHeading2"/>
        <w:spacing w:before="0" w:after="120" w:line="240" w:lineRule="atLeast"/>
        <w:ind w:left="426" w:hanging="426"/>
        <w:jc w:val="both"/>
        <w:rPr>
          <w:b/>
          <w:sz w:val="22"/>
          <w:szCs w:val="22"/>
          <w:lang w:val="en-GB"/>
        </w:rPr>
      </w:pPr>
      <w:r w:rsidRPr="00F94650">
        <w:rPr>
          <w:rStyle w:val="Strong"/>
          <w:sz w:val="22"/>
          <w:szCs w:val="22"/>
          <w:lang w:val="en-GB"/>
        </w:rPr>
        <w:t xml:space="preserve">How </w:t>
      </w:r>
      <w:r w:rsidR="00000631" w:rsidRPr="00F94650">
        <w:rPr>
          <w:rStyle w:val="Strong"/>
          <w:sz w:val="22"/>
          <w:szCs w:val="22"/>
          <w:lang w:val="en-GB"/>
        </w:rPr>
        <w:t xml:space="preserve">requests to participate </w:t>
      </w:r>
      <w:r w:rsidRPr="00F94650">
        <w:rPr>
          <w:rStyle w:val="Strong"/>
          <w:sz w:val="22"/>
          <w:szCs w:val="22"/>
          <w:lang w:val="en-GB"/>
        </w:rPr>
        <w:t xml:space="preserve">may be submitted </w:t>
      </w:r>
      <w:r w:rsidR="00AD5997" w:rsidRPr="00F94650">
        <w:rPr>
          <w:lang w:val="en-IE"/>
        </w:rPr>
        <w:t xml:space="preserve"> </w:t>
      </w:r>
    </w:p>
    <w:p w14:paraId="7EFE7234" w14:textId="77777777" w:rsidR="00AD5997" w:rsidRDefault="00AD5997" w:rsidP="00AD5997">
      <w:pPr>
        <w:pStyle w:val="PRAGHeading2"/>
        <w:numPr>
          <w:ilvl w:val="0"/>
          <w:numId w:val="0"/>
        </w:numPr>
        <w:spacing w:before="0" w:after="0" w:line="240" w:lineRule="atLeast"/>
        <w:ind w:left="425"/>
        <w:rPr>
          <w:highlight w:val="lightGray"/>
          <w:lang w:val="en-IE"/>
        </w:rPr>
      </w:pPr>
    </w:p>
    <w:p w14:paraId="7307B6F7" w14:textId="17DD6553" w:rsidR="000C263D" w:rsidRPr="00A951E6" w:rsidRDefault="000C263D" w:rsidP="00A951E6">
      <w:pPr>
        <w:tabs>
          <w:tab w:val="left" w:pos="426"/>
        </w:tabs>
        <w:spacing w:before="0" w:after="120" w:line="240" w:lineRule="atLeast"/>
        <w:ind w:left="426"/>
        <w:jc w:val="both"/>
        <w:rPr>
          <w:sz w:val="22"/>
          <w:szCs w:val="22"/>
          <w:lang w:val="en-GB"/>
        </w:rPr>
      </w:pPr>
      <w:r w:rsidRPr="00A951E6">
        <w:rPr>
          <w:rStyle w:val="Strong"/>
          <w:b w:val="0"/>
          <w:sz w:val="22"/>
          <w:szCs w:val="22"/>
          <w:lang w:val="en-GB"/>
        </w:rPr>
        <w:t xml:space="preserve">In order to participate, economic operators will not need to register in the </w:t>
      </w:r>
      <w:r w:rsidRPr="00A951E6">
        <w:rPr>
          <w:sz w:val="22"/>
          <w:szCs w:val="22"/>
        </w:rPr>
        <w:t>European Commission's</w:t>
      </w:r>
      <w:r w:rsidRPr="00A951E6">
        <w:rPr>
          <w:i/>
          <w:sz w:val="22"/>
          <w:szCs w:val="22"/>
        </w:rPr>
        <w:t xml:space="preserve"> </w:t>
      </w:r>
      <w:hyperlink r:id="rId9" w:history="1">
        <w:r w:rsidRPr="00A951E6">
          <w:rPr>
            <w:rStyle w:val="Hyperlink"/>
            <w:sz w:val="22"/>
            <w:szCs w:val="22"/>
          </w:rPr>
          <w:t>Participant Register</w:t>
        </w:r>
      </w:hyperlink>
      <w:r w:rsidRPr="00A951E6">
        <w:rPr>
          <w:i/>
          <w:sz w:val="22"/>
          <w:szCs w:val="22"/>
        </w:rPr>
        <w:t xml:space="preserve"> </w:t>
      </w:r>
      <w:r w:rsidRPr="00A951E6">
        <w:rPr>
          <w:sz w:val="22"/>
          <w:szCs w:val="22"/>
        </w:rPr>
        <w:t>- an online register o</w:t>
      </w:r>
      <w:r w:rsidRPr="00A951E6">
        <w:rPr>
          <w:sz w:val="22"/>
          <w:szCs w:val="22"/>
          <w:lang w:val="en-GB"/>
        </w:rPr>
        <w:t>f organisations</w:t>
      </w:r>
      <w:r w:rsidRPr="00A951E6">
        <w:rPr>
          <w:sz w:val="22"/>
          <w:szCs w:val="22"/>
        </w:rPr>
        <w:t xml:space="preserve"> participating in EU calls for tenders or</w:t>
      </w:r>
      <w:r w:rsidRPr="00A951E6">
        <w:rPr>
          <w:i/>
          <w:sz w:val="22"/>
          <w:szCs w:val="22"/>
        </w:rPr>
        <w:t xml:space="preserve"> </w:t>
      </w:r>
      <w:r w:rsidRPr="00A951E6">
        <w:rPr>
          <w:sz w:val="22"/>
          <w:szCs w:val="22"/>
        </w:rPr>
        <w:t>proposals (PIC registration). Therefore the PIC number will not need to be filled in in the request to participate form (Annex b3) and tender form (Annex b8n).</w:t>
      </w:r>
    </w:p>
    <w:p w14:paraId="2873CE62" w14:textId="687C573E" w:rsidR="00780332" w:rsidRPr="00242F6D" w:rsidRDefault="00780332" w:rsidP="00A951E6">
      <w:pPr>
        <w:pStyle w:val="ListParagraph"/>
        <w:spacing w:before="0" w:after="240" w:line="240" w:lineRule="atLeast"/>
        <w:ind w:left="992"/>
        <w:contextualSpacing w:val="0"/>
        <w:jc w:val="both"/>
        <w:rPr>
          <w:sz w:val="22"/>
          <w:szCs w:val="22"/>
          <w:highlight w:val="lightGray"/>
        </w:rPr>
      </w:pPr>
    </w:p>
    <w:p w14:paraId="5CA2DCF4" w14:textId="358B405E" w:rsidR="00AA22A5" w:rsidRPr="00A951E6" w:rsidRDefault="002F1DF5" w:rsidP="00C3074F">
      <w:pPr>
        <w:spacing w:before="0" w:after="120" w:line="240" w:lineRule="atLeast"/>
        <w:ind w:left="426"/>
        <w:jc w:val="both"/>
        <w:rPr>
          <w:sz w:val="22"/>
          <w:szCs w:val="22"/>
          <w:lang w:val="en-GB"/>
        </w:rPr>
      </w:pPr>
      <w:r w:rsidRPr="00A951E6">
        <w:rPr>
          <w:sz w:val="22"/>
          <w:szCs w:val="22"/>
          <w:lang w:val="en-GB"/>
        </w:rPr>
        <w:t>Requests to participate</w:t>
      </w:r>
      <w:r w:rsidR="00AA22A5" w:rsidRPr="00A951E6">
        <w:rPr>
          <w:sz w:val="22"/>
          <w:szCs w:val="22"/>
          <w:lang w:val="en-GB"/>
        </w:rPr>
        <w:t xml:space="preserve"> must be submitted in English exclusively to the </w:t>
      </w:r>
      <w:r w:rsidR="00FF0AD1" w:rsidRPr="00A951E6">
        <w:rPr>
          <w:sz w:val="22"/>
          <w:szCs w:val="22"/>
          <w:lang w:val="en-GB"/>
        </w:rPr>
        <w:t>c</w:t>
      </w:r>
      <w:r w:rsidR="00AA22A5" w:rsidRPr="00A951E6">
        <w:rPr>
          <w:sz w:val="22"/>
          <w:szCs w:val="22"/>
          <w:lang w:val="en-GB"/>
        </w:rPr>
        <w:t xml:space="preserve">ontracting </w:t>
      </w:r>
      <w:r w:rsidR="00FF0AD1" w:rsidRPr="00A951E6">
        <w:rPr>
          <w:sz w:val="22"/>
          <w:szCs w:val="22"/>
          <w:lang w:val="en-GB"/>
        </w:rPr>
        <w:t>a</w:t>
      </w:r>
      <w:r w:rsidR="00AA22A5" w:rsidRPr="00A951E6">
        <w:rPr>
          <w:sz w:val="22"/>
          <w:szCs w:val="22"/>
          <w:lang w:val="en-GB"/>
        </w:rPr>
        <w:t>uthority in a sealed envelope.</w:t>
      </w:r>
    </w:p>
    <w:p w14:paraId="6F036B9B" w14:textId="618C1CFB" w:rsidR="00AA22A5" w:rsidRPr="00A951E6" w:rsidRDefault="00755178" w:rsidP="00C3074F">
      <w:pPr>
        <w:numPr>
          <w:ilvl w:val="0"/>
          <w:numId w:val="11"/>
        </w:numPr>
        <w:spacing w:before="0" w:after="120" w:line="240" w:lineRule="atLeast"/>
        <w:rPr>
          <w:sz w:val="22"/>
          <w:szCs w:val="22"/>
          <w:lang w:val="en-GB"/>
        </w:rPr>
      </w:pPr>
      <w:r w:rsidRPr="00A951E6">
        <w:rPr>
          <w:sz w:val="22"/>
          <w:szCs w:val="22"/>
          <w:lang w:val="en-GB"/>
        </w:rPr>
        <w:t xml:space="preserve">Either by post or by courier service, in which case the evidence shall be constituted by the postmark or the date of the deposit </w:t>
      </w:r>
      <w:r w:rsidR="00AA2AC2" w:rsidRPr="00A951E6">
        <w:rPr>
          <w:sz w:val="22"/>
          <w:szCs w:val="22"/>
          <w:lang w:val="en-GB"/>
        </w:rPr>
        <w:t>slip, to</w:t>
      </w:r>
      <w:r w:rsidR="00AA22A5" w:rsidRPr="00A951E6">
        <w:rPr>
          <w:sz w:val="22"/>
          <w:szCs w:val="22"/>
          <w:lang w:val="en-GB"/>
        </w:rPr>
        <w:t xml:space="preserve">: </w:t>
      </w:r>
    </w:p>
    <w:p w14:paraId="441C2FEF" w14:textId="5390E529" w:rsidR="00A951E6" w:rsidRPr="00A951E6"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Marijana Rilke</w:t>
      </w:r>
    </w:p>
    <w:p w14:paraId="5A9D953F" w14:textId="77777777" w:rsidR="00A951E6"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 xml:space="preserve">City of Sombor, Trg cara Uroša 1, </w:t>
      </w:r>
    </w:p>
    <w:p w14:paraId="0867C3BC" w14:textId="7E8F4D83" w:rsidR="00A951E6" w:rsidRPr="00A951E6"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25000 Sombor, Republic of Serbia</w:t>
      </w:r>
    </w:p>
    <w:p w14:paraId="714419E2" w14:textId="37071B14" w:rsidR="00B37EE9"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 xml:space="preserve">E-mail: </w:t>
      </w:r>
      <w:hyperlink r:id="rId10" w:history="1">
        <w:r w:rsidRPr="002715FA">
          <w:rPr>
            <w:rStyle w:val="Hyperlink"/>
            <w:sz w:val="22"/>
            <w:szCs w:val="22"/>
            <w:lang w:val="en-GB"/>
          </w:rPr>
          <w:t>marijana.rilke@sombor.rs</w:t>
        </w:r>
      </w:hyperlink>
    </w:p>
    <w:p w14:paraId="6AF83938" w14:textId="77777777" w:rsidR="00A951E6" w:rsidRDefault="00A951E6" w:rsidP="00A951E6">
      <w:pPr>
        <w:pStyle w:val="Blockquote"/>
        <w:spacing w:before="0" w:after="0" w:line="240" w:lineRule="atLeast"/>
        <w:ind w:left="357" w:right="357"/>
        <w:jc w:val="center"/>
        <w:rPr>
          <w:rStyle w:val="Emphasis"/>
          <w:i w:val="0"/>
          <w:sz w:val="22"/>
          <w:szCs w:val="22"/>
          <w:lang w:val="en-GB"/>
        </w:rPr>
      </w:pPr>
    </w:p>
    <w:p w14:paraId="7BE9840A" w14:textId="6A8C175E" w:rsidR="00AA22A5" w:rsidRPr="00A951E6" w:rsidRDefault="00AA22A5" w:rsidP="00C3074F">
      <w:pPr>
        <w:numPr>
          <w:ilvl w:val="0"/>
          <w:numId w:val="11"/>
        </w:numPr>
        <w:spacing w:before="0" w:after="120" w:line="240" w:lineRule="atLeast"/>
        <w:rPr>
          <w:sz w:val="22"/>
          <w:szCs w:val="22"/>
          <w:lang w:val="en-GB"/>
        </w:rPr>
      </w:pPr>
      <w:r w:rsidRPr="00A951E6">
        <w:rPr>
          <w:sz w:val="22"/>
          <w:szCs w:val="22"/>
          <w:lang w:val="en-GB"/>
        </w:rPr>
        <w:t xml:space="preserve">OR hand delivered </w:t>
      </w:r>
      <w:r w:rsidR="00755178" w:rsidRPr="00A951E6">
        <w:rPr>
          <w:sz w:val="22"/>
          <w:szCs w:val="22"/>
          <w:lang w:val="en-GB"/>
        </w:rPr>
        <w:t xml:space="preserve">by the participant in person or by an agent directly to the premises of the contracting authority in return for a signed and dated receipt, in which case the evidence shall be constituted by this acknowledgement of receipt, </w:t>
      </w:r>
      <w:r w:rsidRPr="00A951E6">
        <w:rPr>
          <w:sz w:val="22"/>
          <w:szCs w:val="22"/>
          <w:lang w:val="en-GB"/>
        </w:rPr>
        <w:t xml:space="preserve">to: </w:t>
      </w:r>
    </w:p>
    <w:p w14:paraId="0AC6CB7D" w14:textId="77777777" w:rsidR="00A951E6" w:rsidRPr="00A951E6"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Marijana Rilke</w:t>
      </w:r>
    </w:p>
    <w:p w14:paraId="07792F2A" w14:textId="77777777" w:rsidR="00A951E6" w:rsidRPr="00A951E6"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 xml:space="preserve">City of Sombor, Trg cara Uroša 1, </w:t>
      </w:r>
    </w:p>
    <w:p w14:paraId="4F130CF0" w14:textId="77777777" w:rsidR="00A951E6" w:rsidRPr="00A951E6"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25000 Sombor, Republic of Serbia</w:t>
      </w:r>
    </w:p>
    <w:p w14:paraId="07AF3847" w14:textId="41F2CEA1" w:rsidR="00AA2AC2" w:rsidRDefault="00A951E6" w:rsidP="00A951E6">
      <w:pPr>
        <w:pStyle w:val="Blockquote"/>
        <w:spacing w:before="0" w:after="0" w:line="240" w:lineRule="atLeast"/>
        <w:ind w:left="357" w:right="357"/>
        <w:jc w:val="center"/>
        <w:rPr>
          <w:rStyle w:val="Emphasis"/>
          <w:i w:val="0"/>
          <w:sz w:val="22"/>
          <w:szCs w:val="22"/>
          <w:lang w:val="en-GB"/>
        </w:rPr>
      </w:pPr>
      <w:r w:rsidRPr="00A951E6">
        <w:rPr>
          <w:rStyle w:val="Emphasis"/>
          <w:i w:val="0"/>
          <w:sz w:val="22"/>
          <w:szCs w:val="22"/>
          <w:lang w:val="en-GB"/>
        </w:rPr>
        <w:t xml:space="preserve">E-mail: </w:t>
      </w:r>
      <w:hyperlink r:id="rId11" w:history="1">
        <w:r w:rsidRPr="002715FA">
          <w:rPr>
            <w:rStyle w:val="Hyperlink"/>
            <w:sz w:val="22"/>
            <w:szCs w:val="22"/>
            <w:lang w:val="en-GB"/>
          </w:rPr>
          <w:t>marijana.rilke@sombor.rs</w:t>
        </w:r>
      </w:hyperlink>
    </w:p>
    <w:p w14:paraId="01E5D18F" w14:textId="417BA9EF" w:rsidR="00A951E6" w:rsidRDefault="00A951E6" w:rsidP="00A951E6">
      <w:pPr>
        <w:pStyle w:val="Blockquote"/>
        <w:spacing w:before="0" w:after="0" w:line="240" w:lineRule="atLeast"/>
        <w:ind w:left="357" w:right="357"/>
        <w:jc w:val="center"/>
        <w:rPr>
          <w:rStyle w:val="Emphasis"/>
          <w:i w:val="0"/>
          <w:sz w:val="22"/>
          <w:szCs w:val="22"/>
          <w:lang w:val="en-GB"/>
        </w:rPr>
      </w:pPr>
      <w:r>
        <w:rPr>
          <w:rStyle w:val="Emphasis"/>
          <w:i w:val="0"/>
          <w:sz w:val="22"/>
          <w:szCs w:val="22"/>
          <w:lang w:val="en-GB"/>
        </w:rPr>
        <w:t>0</w:t>
      </w:r>
      <w:r w:rsidR="00391D07">
        <w:rPr>
          <w:rStyle w:val="Emphasis"/>
          <w:i w:val="0"/>
          <w:sz w:val="22"/>
          <w:szCs w:val="22"/>
          <w:lang w:val="en-GB"/>
        </w:rPr>
        <w:t>8</w:t>
      </w:r>
      <w:r>
        <w:rPr>
          <w:rStyle w:val="Emphasis"/>
          <w:i w:val="0"/>
          <w:sz w:val="22"/>
          <w:szCs w:val="22"/>
          <w:lang w:val="en-GB"/>
        </w:rPr>
        <w:t>:00  - 15:00 CET</w:t>
      </w:r>
    </w:p>
    <w:p w14:paraId="023F605A" w14:textId="77777777" w:rsidR="00F94650" w:rsidRPr="001B078F" w:rsidRDefault="00F94650" w:rsidP="00A951E6">
      <w:pPr>
        <w:pStyle w:val="Blockquote"/>
        <w:spacing w:before="0" w:after="0" w:line="240" w:lineRule="atLeast"/>
        <w:ind w:left="357" w:right="357"/>
        <w:jc w:val="center"/>
        <w:rPr>
          <w:sz w:val="22"/>
          <w:szCs w:val="22"/>
          <w:highlight w:val="yellow"/>
          <w:lang w:val="en-GB"/>
        </w:rPr>
      </w:pPr>
    </w:p>
    <w:p w14:paraId="234E6E0D" w14:textId="7FB6090B" w:rsidR="004F27F5" w:rsidRPr="00A951E6" w:rsidRDefault="00AA22A5" w:rsidP="00C3074F">
      <w:pPr>
        <w:pStyle w:val="Blockquote"/>
        <w:spacing w:before="0" w:after="240" w:line="240" w:lineRule="atLeast"/>
        <w:ind w:left="426" w:right="357"/>
        <w:rPr>
          <w:sz w:val="22"/>
          <w:szCs w:val="22"/>
          <w:lang w:val="en-GB"/>
        </w:rPr>
      </w:pPr>
      <w:r w:rsidRPr="00A951E6">
        <w:rPr>
          <w:sz w:val="22"/>
          <w:szCs w:val="22"/>
          <w:lang w:val="en-GB"/>
        </w:rPr>
        <w:t xml:space="preserve">The </w:t>
      </w:r>
      <w:r w:rsidR="00FF0AD1" w:rsidRPr="00A951E6">
        <w:rPr>
          <w:sz w:val="22"/>
          <w:szCs w:val="22"/>
          <w:lang w:val="en-GB"/>
        </w:rPr>
        <w:t>c</w:t>
      </w:r>
      <w:r w:rsidRPr="00A951E6">
        <w:rPr>
          <w:sz w:val="22"/>
          <w:szCs w:val="22"/>
          <w:lang w:val="en-GB"/>
        </w:rPr>
        <w:t xml:space="preserve">ontract title and </w:t>
      </w:r>
      <w:r w:rsidR="00FF0AD1" w:rsidRPr="00A951E6">
        <w:rPr>
          <w:sz w:val="22"/>
          <w:szCs w:val="22"/>
          <w:lang w:val="en-GB"/>
        </w:rPr>
        <w:t>p</w:t>
      </w:r>
      <w:r w:rsidRPr="00A951E6">
        <w:rPr>
          <w:sz w:val="22"/>
          <w:szCs w:val="22"/>
          <w:lang w:val="en-GB"/>
        </w:rPr>
        <w:t xml:space="preserve">ublication reference (see </w:t>
      </w:r>
      <w:r w:rsidR="00B65865" w:rsidRPr="00A951E6">
        <w:rPr>
          <w:sz w:val="22"/>
          <w:szCs w:val="22"/>
          <w:lang w:val="en-GB"/>
        </w:rPr>
        <w:t>contract notice</w:t>
      </w:r>
      <w:r w:rsidRPr="00A951E6">
        <w:rPr>
          <w:sz w:val="22"/>
          <w:szCs w:val="22"/>
          <w:lang w:val="en-GB"/>
        </w:rPr>
        <w:t xml:space="preserve">) must be clearly marked on the envelope containing </w:t>
      </w:r>
      <w:r w:rsidR="002F1DF5" w:rsidRPr="00A951E6">
        <w:rPr>
          <w:sz w:val="22"/>
          <w:szCs w:val="22"/>
          <w:lang w:val="en-GB"/>
        </w:rPr>
        <w:t>the request to participate</w:t>
      </w:r>
      <w:r w:rsidRPr="00A951E6">
        <w:rPr>
          <w:sz w:val="22"/>
          <w:szCs w:val="22"/>
          <w:lang w:val="en-GB"/>
        </w:rPr>
        <w:t xml:space="preserve"> and must always be mentioned in all subsequent correspondence with the </w:t>
      </w:r>
      <w:r w:rsidR="00FF0AD1" w:rsidRPr="00A951E6">
        <w:rPr>
          <w:sz w:val="22"/>
          <w:szCs w:val="22"/>
          <w:lang w:val="en-GB"/>
        </w:rPr>
        <w:t>c</w:t>
      </w:r>
      <w:r w:rsidRPr="00A951E6">
        <w:rPr>
          <w:sz w:val="22"/>
          <w:szCs w:val="22"/>
          <w:lang w:val="en-GB"/>
        </w:rPr>
        <w:t xml:space="preserve">ontracting </w:t>
      </w:r>
      <w:r w:rsidR="00FF0AD1" w:rsidRPr="00A951E6">
        <w:rPr>
          <w:sz w:val="22"/>
          <w:szCs w:val="22"/>
          <w:lang w:val="en-GB"/>
        </w:rPr>
        <w:t>a</w:t>
      </w:r>
      <w:r w:rsidRPr="00A951E6">
        <w:rPr>
          <w:sz w:val="22"/>
          <w:szCs w:val="22"/>
          <w:lang w:val="en-GB"/>
        </w:rPr>
        <w:t xml:space="preserve">uthority. </w:t>
      </w:r>
    </w:p>
    <w:p w14:paraId="0E35215B" w14:textId="5CA1F104" w:rsidR="002B52D6" w:rsidRPr="00A951E6" w:rsidRDefault="002F1DF5" w:rsidP="00C3074F">
      <w:pPr>
        <w:tabs>
          <w:tab w:val="left" w:pos="426"/>
        </w:tabs>
        <w:spacing w:before="0" w:after="120" w:line="240" w:lineRule="atLeast"/>
        <w:ind w:left="426"/>
        <w:jc w:val="both"/>
        <w:rPr>
          <w:sz w:val="22"/>
          <w:szCs w:val="22"/>
          <w:lang w:val="en-GB"/>
        </w:rPr>
      </w:pPr>
      <w:r w:rsidRPr="00A951E6">
        <w:rPr>
          <w:sz w:val="22"/>
          <w:szCs w:val="22"/>
          <w:lang w:val="en-GB"/>
        </w:rPr>
        <w:t>Requests to participate</w:t>
      </w:r>
      <w:r w:rsidR="00AA22A5" w:rsidRPr="00A951E6">
        <w:rPr>
          <w:sz w:val="22"/>
          <w:szCs w:val="22"/>
          <w:lang w:val="en-GB"/>
        </w:rPr>
        <w:t xml:space="preserve"> submitted by any other means will not be considered.</w:t>
      </w:r>
    </w:p>
    <w:p w14:paraId="5321E528" w14:textId="4BA81220" w:rsidR="004F27F5" w:rsidRDefault="004F27F5" w:rsidP="00A951E6">
      <w:pPr>
        <w:tabs>
          <w:tab w:val="left" w:pos="426"/>
        </w:tabs>
        <w:spacing w:before="0" w:after="120" w:line="240" w:lineRule="atLeast"/>
        <w:jc w:val="both"/>
        <w:rPr>
          <w:b/>
          <w:sz w:val="22"/>
          <w:szCs w:val="22"/>
          <w:highlight w:val="lightGray"/>
          <w:lang w:val="en-GB"/>
        </w:rPr>
      </w:pPr>
      <w:bookmarkStart w:id="6" w:name="_Hlk184633856"/>
    </w:p>
    <w:bookmarkEnd w:id="6"/>
    <w:p w14:paraId="08F96F81" w14:textId="0C01F772" w:rsidR="002674CB" w:rsidRPr="00A951E6" w:rsidRDefault="00AE41D2" w:rsidP="00C3074F">
      <w:pPr>
        <w:pStyle w:val="PRAGHeading2"/>
        <w:tabs>
          <w:tab w:val="clear" w:pos="567"/>
          <w:tab w:val="num" w:pos="426"/>
        </w:tabs>
        <w:spacing w:before="240" w:after="120" w:line="240" w:lineRule="atLeast"/>
        <w:ind w:hanging="567"/>
        <w:rPr>
          <w:snapToGrid/>
          <w:sz w:val="22"/>
          <w:lang w:val="en-GB"/>
        </w:rPr>
      </w:pPr>
      <w:r w:rsidRPr="00A951E6">
        <w:rPr>
          <w:rStyle w:val="Strong"/>
          <w:lang w:val="en-GB"/>
        </w:rPr>
        <w:t xml:space="preserve">Deadline for submission of </w:t>
      </w:r>
      <w:r w:rsidR="00000631" w:rsidRPr="00A951E6">
        <w:rPr>
          <w:rStyle w:val="Strong"/>
          <w:lang w:val="en-GB"/>
        </w:rPr>
        <w:t>requests to participate</w:t>
      </w:r>
      <w:r w:rsidR="002F1DF5" w:rsidRPr="00A951E6" w:rsidDel="002F1DF5">
        <w:rPr>
          <w:snapToGrid/>
          <w:sz w:val="22"/>
          <w:lang w:val="en-GB"/>
        </w:rPr>
        <w:t xml:space="preserve"> </w:t>
      </w:r>
    </w:p>
    <w:p w14:paraId="3B0612B3" w14:textId="28E3108F" w:rsidR="00AE41D2" w:rsidRPr="00A951E6" w:rsidRDefault="00AE41D2" w:rsidP="00C3074F">
      <w:pPr>
        <w:pStyle w:val="PRAGHeading2"/>
        <w:numPr>
          <w:ilvl w:val="0"/>
          <w:numId w:val="0"/>
        </w:numPr>
        <w:spacing w:before="0" w:after="120" w:line="240" w:lineRule="atLeast"/>
        <w:ind w:left="426"/>
        <w:jc w:val="both"/>
        <w:rPr>
          <w:rStyle w:val="Emphasis"/>
          <w:i w:val="0"/>
          <w:lang w:val="en-IE"/>
        </w:rPr>
      </w:pPr>
      <w:r w:rsidRPr="00A951E6">
        <w:rPr>
          <w:rStyle w:val="Emphasis"/>
          <w:i w:val="0"/>
          <w:iCs/>
          <w:sz w:val="22"/>
          <w:szCs w:val="22"/>
          <w:lang w:val="en-GB"/>
        </w:rPr>
        <w:t xml:space="preserve">The candidate’s attention is drawn to the fact that there are two different systems for sending </w:t>
      </w:r>
      <w:r w:rsidR="00EC4862" w:rsidRPr="00A951E6">
        <w:rPr>
          <w:rStyle w:val="Emphasis"/>
          <w:i w:val="0"/>
          <w:iCs/>
          <w:sz w:val="22"/>
          <w:szCs w:val="22"/>
          <w:lang w:val="en-GB"/>
        </w:rPr>
        <w:t xml:space="preserve">requests </w:t>
      </w:r>
      <w:r w:rsidR="002F1DF5" w:rsidRPr="00A951E6">
        <w:rPr>
          <w:rStyle w:val="Emphasis"/>
          <w:i w:val="0"/>
          <w:iCs/>
          <w:sz w:val="22"/>
          <w:szCs w:val="22"/>
          <w:lang w:val="en-GB"/>
        </w:rPr>
        <w:t>to participate</w:t>
      </w:r>
      <w:r w:rsidRPr="00A951E6">
        <w:rPr>
          <w:rStyle w:val="Emphasis"/>
          <w:i w:val="0"/>
          <w:iCs/>
          <w:sz w:val="22"/>
          <w:szCs w:val="22"/>
          <w:lang w:val="en-GB"/>
        </w:rPr>
        <w:t>: one is by post or private mail service, the other is by hand delivery.</w:t>
      </w:r>
    </w:p>
    <w:p w14:paraId="73082B67" w14:textId="391574FF" w:rsidR="00AE41D2" w:rsidRPr="00A951E6" w:rsidRDefault="00AE41D2" w:rsidP="00C3074F">
      <w:pPr>
        <w:pStyle w:val="PRAGHeading2"/>
        <w:numPr>
          <w:ilvl w:val="0"/>
          <w:numId w:val="0"/>
        </w:numPr>
        <w:spacing w:before="0" w:after="120" w:line="240" w:lineRule="atLeast"/>
        <w:ind w:left="426"/>
        <w:jc w:val="both"/>
        <w:rPr>
          <w:rStyle w:val="Emphasis"/>
          <w:i w:val="0"/>
          <w:iCs/>
          <w:sz w:val="22"/>
          <w:szCs w:val="22"/>
          <w:lang w:val="en-GB"/>
        </w:rPr>
      </w:pPr>
      <w:r w:rsidRPr="00A951E6">
        <w:rPr>
          <w:rStyle w:val="Emphasis"/>
          <w:i w:val="0"/>
          <w:iCs/>
          <w:sz w:val="22"/>
          <w:szCs w:val="22"/>
          <w:lang w:val="en-GB"/>
        </w:rPr>
        <w:t xml:space="preserve">In the first case, </w:t>
      </w:r>
      <w:r w:rsidR="002F1DF5" w:rsidRPr="00A951E6">
        <w:rPr>
          <w:rStyle w:val="Emphasis"/>
          <w:i w:val="0"/>
          <w:iCs/>
          <w:sz w:val="22"/>
          <w:szCs w:val="22"/>
          <w:lang w:val="en-GB"/>
        </w:rPr>
        <w:t>the request to participate</w:t>
      </w:r>
      <w:r w:rsidRPr="00A951E6">
        <w:rPr>
          <w:rStyle w:val="Emphasis"/>
          <w:i w:val="0"/>
          <w:iCs/>
          <w:sz w:val="22"/>
          <w:szCs w:val="22"/>
          <w:lang w:val="en-GB"/>
        </w:rPr>
        <w:t xml:space="preserve"> must be sent before the date and time</w:t>
      </w:r>
      <w:r w:rsidR="00114E7D" w:rsidRPr="00A951E6">
        <w:rPr>
          <w:rStyle w:val="Emphasis"/>
          <w:i w:val="0"/>
          <w:iCs/>
          <w:sz w:val="22"/>
          <w:szCs w:val="22"/>
          <w:lang w:val="en-GB"/>
        </w:rPr>
        <w:t>-</w:t>
      </w:r>
      <w:r w:rsidRPr="00A951E6">
        <w:rPr>
          <w:rStyle w:val="Emphasis"/>
          <w:i w:val="0"/>
          <w:iCs/>
          <w:sz w:val="22"/>
          <w:szCs w:val="22"/>
          <w:lang w:val="en-GB"/>
        </w:rPr>
        <w:t>limit for submission, as evidenced by the postmark or deposit slip</w:t>
      </w:r>
      <w:r w:rsidRPr="00A951E6">
        <w:rPr>
          <w:rStyle w:val="FootnoteReference"/>
          <w:iCs/>
          <w:sz w:val="22"/>
          <w:szCs w:val="22"/>
          <w:lang w:val="en-GB"/>
        </w:rPr>
        <w:footnoteReference w:id="2"/>
      </w:r>
      <w:r w:rsidRPr="00A951E6">
        <w:rPr>
          <w:rStyle w:val="Emphasis"/>
          <w:i w:val="0"/>
          <w:iCs/>
          <w:sz w:val="22"/>
          <w:szCs w:val="22"/>
          <w:lang w:val="en-GB"/>
        </w:rPr>
        <w:t xml:space="preserve">, but in the second case it is the acknowledgment of receipt given at the time of the delivery of </w:t>
      </w:r>
      <w:r w:rsidR="002F1DF5" w:rsidRPr="00A951E6">
        <w:rPr>
          <w:rStyle w:val="Emphasis"/>
          <w:i w:val="0"/>
          <w:iCs/>
          <w:sz w:val="22"/>
          <w:szCs w:val="22"/>
          <w:lang w:val="en-GB"/>
        </w:rPr>
        <w:t>the request to participate</w:t>
      </w:r>
      <w:r w:rsidRPr="00A951E6">
        <w:rPr>
          <w:rStyle w:val="Emphasis"/>
          <w:i w:val="0"/>
          <w:iCs/>
          <w:sz w:val="22"/>
          <w:szCs w:val="22"/>
          <w:lang w:val="en-GB"/>
        </w:rPr>
        <w:t xml:space="preserve"> that will serve as proof.</w:t>
      </w:r>
    </w:p>
    <w:p w14:paraId="2A6563FF" w14:textId="47B8BF5A" w:rsidR="00AE50F5" w:rsidRPr="00A951E6" w:rsidRDefault="00AE41D2" w:rsidP="00C3074F">
      <w:pPr>
        <w:spacing w:beforeLines="120" w:before="288" w:afterLines="60" w:after="144" w:line="240" w:lineRule="atLeast"/>
        <w:ind w:left="426"/>
        <w:jc w:val="both"/>
        <w:rPr>
          <w:rStyle w:val="Emphasis"/>
          <w:i w:val="0"/>
          <w:iCs/>
          <w:sz w:val="22"/>
          <w:szCs w:val="22"/>
          <w:lang w:val="en-GB"/>
        </w:rPr>
      </w:pPr>
      <w:r w:rsidRPr="00A951E6">
        <w:rPr>
          <w:rStyle w:val="Emphasis"/>
          <w:b/>
          <w:i w:val="0"/>
          <w:iCs/>
          <w:sz w:val="22"/>
          <w:szCs w:val="22"/>
          <w:lang w:val="en-GB"/>
        </w:rPr>
        <w:t xml:space="preserve">The deadline for submission of </w:t>
      </w:r>
      <w:r w:rsidR="007A5B6B" w:rsidRPr="00A951E6">
        <w:rPr>
          <w:rStyle w:val="Emphasis"/>
          <w:b/>
          <w:i w:val="0"/>
          <w:iCs/>
          <w:sz w:val="22"/>
          <w:szCs w:val="22"/>
          <w:lang w:val="en-GB"/>
        </w:rPr>
        <w:t>r</w:t>
      </w:r>
      <w:r w:rsidR="002F1DF5" w:rsidRPr="00A951E6">
        <w:rPr>
          <w:rStyle w:val="Emphasis"/>
          <w:b/>
          <w:i w:val="0"/>
          <w:iCs/>
          <w:sz w:val="22"/>
          <w:szCs w:val="22"/>
          <w:lang w:val="en-GB"/>
        </w:rPr>
        <w:t>equests to participate</w:t>
      </w:r>
      <w:r w:rsidRPr="00A951E6">
        <w:rPr>
          <w:rStyle w:val="Emphasis"/>
          <w:b/>
          <w:i w:val="0"/>
          <w:iCs/>
          <w:sz w:val="22"/>
          <w:szCs w:val="22"/>
          <w:lang w:val="en-GB"/>
        </w:rPr>
        <w:t xml:space="preserve"> can be found in the </w:t>
      </w:r>
      <w:r w:rsidR="003E5311" w:rsidRPr="00A951E6">
        <w:rPr>
          <w:rStyle w:val="Emphasis"/>
          <w:b/>
          <w:i w:val="0"/>
          <w:iCs/>
          <w:sz w:val="22"/>
          <w:szCs w:val="22"/>
          <w:lang w:val="en-GB"/>
        </w:rPr>
        <w:t>contract n</w:t>
      </w:r>
      <w:r w:rsidRPr="00A951E6">
        <w:rPr>
          <w:rStyle w:val="Emphasis"/>
          <w:b/>
          <w:i w:val="0"/>
          <w:iCs/>
          <w:sz w:val="22"/>
          <w:szCs w:val="22"/>
          <w:lang w:val="en-GB"/>
        </w:rPr>
        <w:t>otice</w:t>
      </w:r>
      <w:r w:rsidR="00101F2E" w:rsidRPr="00A951E6">
        <w:rPr>
          <w:rStyle w:val="Emphasis"/>
          <w:i w:val="0"/>
          <w:sz w:val="22"/>
          <w:szCs w:val="22"/>
          <w:lang w:val="en-GB"/>
        </w:rPr>
        <w:t>.</w:t>
      </w:r>
    </w:p>
    <w:p w14:paraId="6702CB58" w14:textId="63989F8E" w:rsidR="00AE41D2" w:rsidRPr="00C00492" w:rsidRDefault="00AE41D2" w:rsidP="00C3074F">
      <w:pPr>
        <w:spacing w:beforeLines="120" w:before="288" w:afterLines="60" w:after="144" w:line="240" w:lineRule="atLeast"/>
        <w:ind w:left="426"/>
        <w:jc w:val="both"/>
        <w:rPr>
          <w:szCs w:val="24"/>
          <w:lang w:val="en-IE"/>
        </w:rPr>
      </w:pPr>
      <w:r w:rsidRPr="00A951E6">
        <w:rPr>
          <w:rStyle w:val="Emphasis"/>
          <w:i w:val="0"/>
          <w:iCs/>
          <w:sz w:val="22"/>
          <w:szCs w:val="22"/>
          <w:lang w:val="en-GB"/>
        </w:rPr>
        <w:t xml:space="preserve">Any </w:t>
      </w:r>
      <w:r w:rsidR="002674CB" w:rsidRPr="00A951E6">
        <w:rPr>
          <w:rStyle w:val="Emphasis"/>
          <w:i w:val="0"/>
          <w:iCs/>
          <w:sz w:val="22"/>
          <w:szCs w:val="22"/>
          <w:lang w:val="en-GB"/>
        </w:rPr>
        <w:t xml:space="preserve">request to participate </w:t>
      </w:r>
      <w:r w:rsidRPr="00A951E6">
        <w:rPr>
          <w:rStyle w:val="Emphasis"/>
          <w:i w:val="0"/>
          <w:iCs/>
          <w:sz w:val="22"/>
          <w:szCs w:val="22"/>
          <w:lang w:val="en-GB"/>
        </w:rPr>
        <w:t>sent to the contracting authority after this deadline will not be considered.</w:t>
      </w:r>
      <w:r w:rsidR="00AE50F5" w:rsidRPr="00A951E6">
        <w:rPr>
          <w:rStyle w:val="Emphasis"/>
          <w:i w:val="0"/>
          <w:iCs/>
          <w:sz w:val="22"/>
          <w:szCs w:val="22"/>
          <w:lang w:val="en-GB"/>
        </w:rPr>
        <w:t xml:space="preserve"> </w:t>
      </w:r>
      <w:r w:rsidRPr="00A951E6">
        <w:rPr>
          <w:rStyle w:val="Emphasis"/>
          <w:i w:val="0"/>
          <w:iCs/>
          <w:sz w:val="22"/>
          <w:szCs w:val="22"/>
          <w:lang w:val="en-IE"/>
        </w:rPr>
        <w:t xml:space="preserve">The contracting authority may, for reasons of administrative efficiency, reject any </w:t>
      </w:r>
      <w:r w:rsidR="002674CB" w:rsidRPr="00A951E6">
        <w:rPr>
          <w:rStyle w:val="Emphasis"/>
          <w:i w:val="0"/>
          <w:iCs/>
          <w:sz w:val="22"/>
          <w:szCs w:val="22"/>
          <w:lang w:val="en-IE"/>
        </w:rPr>
        <w:lastRenderedPageBreak/>
        <w:t xml:space="preserve">request for participation </w:t>
      </w:r>
      <w:r w:rsidRPr="00A951E6">
        <w:rPr>
          <w:rStyle w:val="Emphasis"/>
          <w:i w:val="0"/>
          <w:iCs/>
          <w:sz w:val="22"/>
          <w:szCs w:val="22"/>
          <w:lang w:val="en-IE"/>
        </w:rPr>
        <w:t xml:space="preserve">submitted on time but received, for any reason beyond the contracting authority's control, after the effective date of approval of the short-list report, if accepting </w:t>
      </w:r>
      <w:r w:rsidR="007A5B6B" w:rsidRPr="00A951E6">
        <w:rPr>
          <w:rStyle w:val="Emphasis"/>
          <w:i w:val="0"/>
          <w:iCs/>
          <w:sz w:val="22"/>
          <w:szCs w:val="22"/>
          <w:lang w:val="en-IE"/>
        </w:rPr>
        <w:t>r</w:t>
      </w:r>
      <w:r w:rsidR="002F1DF5" w:rsidRPr="00A951E6">
        <w:rPr>
          <w:rStyle w:val="Emphasis"/>
          <w:i w:val="0"/>
          <w:iCs/>
          <w:sz w:val="22"/>
          <w:szCs w:val="22"/>
          <w:lang w:val="en-IE"/>
        </w:rPr>
        <w:t>equests to participate</w:t>
      </w:r>
      <w:r w:rsidRPr="00A951E6">
        <w:rPr>
          <w:rStyle w:val="Emphasis"/>
          <w:i w:val="0"/>
          <w:iCs/>
          <w:sz w:val="22"/>
          <w:szCs w:val="22"/>
          <w:lang w:val="en-IE"/>
        </w:rPr>
        <w:t xml:space="preserve"> that were submitted on time but arrived late would considerably delay the evaluation procedure or jeopardise</w:t>
      </w:r>
      <w:r w:rsidRPr="00A951E6">
        <w:rPr>
          <w:sz w:val="22"/>
          <w:szCs w:val="22"/>
          <w:lang w:val="en-GB"/>
        </w:rPr>
        <w:t xml:space="preserve"> decisions already taken and notified.</w:t>
      </w:r>
    </w:p>
    <w:p w14:paraId="3AEA1220" w14:textId="77777777" w:rsidR="00765594" w:rsidRPr="00A951E6" w:rsidRDefault="00765594" w:rsidP="00C3074F">
      <w:pPr>
        <w:pStyle w:val="PRAGHeading2"/>
        <w:tabs>
          <w:tab w:val="clear" w:pos="567"/>
          <w:tab w:val="num" w:pos="426"/>
        </w:tabs>
        <w:spacing w:before="240" w:after="120" w:line="240" w:lineRule="atLeast"/>
        <w:ind w:hanging="567"/>
        <w:rPr>
          <w:rStyle w:val="Strong"/>
          <w:sz w:val="22"/>
          <w:szCs w:val="22"/>
          <w:lang w:val="en-GB"/>
        </w:rPr>
      </w:pPr>
      <w:r w:rsidRPr="00A951E6">
        <w:rPr>
          <w:rStyle w:val="Strong"/>
          <w:sz w:val="22"/>
          <w:szCs w:val="22"/>
          <w:lang w:val="en-GB"/>
        </w:rPr>
        <w:t>Clarifications on the contract notice</w:t>
      </w:r>
    </w:p>
    <w:p w14:paraId="40C62892" w14:textId="627822D5" w:rsidR="00F96B0B" w:rsidRPr="00A951E6" w:rsidRDefault="0086084B" w:rsidP="00C3074F">
      <w:pPr>
        <w:pStyle w:val="PRAGHeading2"/>
        <w:numPr>
          <w:ilvl w:val="0"/>
          <w:numId w:val="0"/>
        </w:numPr>
        <w:spacing w:before="0" w:after="120" w:line="240" w:lineRule="atLeast"/>
        <w:ind w:left="426"/>
        <w:jc w:val="both"/>
        <w:rPr>
          <w:sz w:val="22"/>
          <w:szCs w:val="22"/>
          <w:lang w:val="en-GB"/>
        </w:rPr>
      </w:pPr>
      <w:r w:rsidRPr="00A951E6">
        <w:rPr>
          <w:sz w:val="22"/>
          <w:szCs w:val="22"/>
          <w:lang w:val="en-GB"/>
        </w:rPr>
        <w:t xml:space="preserve">Any request for </w:t>
      </w:r>
      <w:r w:rsidR="00757383" w:rsidRPr="00A951E6">
        <w:rPr>
          <w:sz w:val="22"/>
          <w:szCs w:val="22"/>
          <w:lang w:val="en-GB"/>
        </w:rPr>
        <w:t xml:space="preserve">clarifications </w:t>
      </w:r>
      <w:r w:rsidRPr="00A951E6">
        <w:rPr>
          <w:sz w:val="22"/>
          <w:szCs w:val="22"/>
          <w:lang w:val="en-GB"/>
        </w:rPr>
        <w:t xml:space="preserve">must be made in writing through the F&amp;T </w:t>
      </w:r>
      <w:r w:rsidR="00EC4862" w:rsidRPr="00A951E6">
        <w:rPr>
          <w:sz w:val="22"/>
          <w:szCs w:val="22"/>
          <w:lang w:val="en-GB"/>
        </w:rPr>
        <w:t>Portal</w:t>
      </w:r>
      <w:r w:rsidR="002D6A62" w:rsidRPr="00A951E6">
        <w:rPr>
          <w:rStyle w:val="FootnoteReference"/>
          <w:sz w:val="22"/>
          <w:szCs w:val="22"/>
          <w:lang w:val="en-GB"/>
        </w:rPr>
        <w:footnoteReference w:id="3"/>
      </w:r>
      <w:r w:rsidRPr="00A951E6">
        <w:rPr>
          <w:rStyle w:val="Hyperlink"/>
          <w:i/>
          <w:iCs/>
          <w:color w:val="auto"/>
          <w:sz w:val="22"/>
          <w:szCs w:val="22"/>
          <w:u w:val="none"/>
          <w:lang w:val="en-GB"/>
        </w:rPr>
        <w:t>.</w:t>
      </w:r>
      <w:r w:rsidRPr="00A951E6">
        <w:rPr>
          <w:rStyle w:val="Hyperlink"/>
          <w:i/>
          <w:iCs/>
          <w:sz w:val="22"/>
          <w:szCs w:val="22"/>
          <w:u w:val="none"/>
          <w:lang w:val="en-GB"/>
        </w:rPr>
        <w:t xml:space="preserve"> </w:t>
      </w:r>
      <w:r w:rsidR="00757383" w:rsidRPr="00A951E6">
        <w:rPr>
          <w:sz w:val="22"/>
          <w:szCs w:val="22"/>
          <w:lang w:val="en-GB"/>
        </w:rPr>
        <w:t>This concer</w:t>
      </w:r>
      <w:r w:rsidR="000C49BB" w:rsidRPr="00A951E6">
        <w:rPr>
          <w:sz w:val="22"/>
          <w:szCs w:val="22"/>
          <w:lang w:val="en-GB"/>
        </w:rPr>
        <w:t>ns request for clarifications about</w:t>
      </w:r>
      <w:r w:rsidR="00757383" w:rsidRPr="00A951E6">
        <w:rPr>
          <w:sz w:val="22"/>
          <w:szCs w:val="22"/>
          <w:lang w:val="en-GB"/>
        </w:rPr>
        <w:t xml:space="preserve"> the contract notice and al</w:t>
      </w:r>
      <w:r w:rsidR="000C49BB" w:rsidRPr="00A951E6">
        <w:rPr>
          <w:sz w:val="22"/>
          <w:szCs w:val="22"/>
          <w:lang w:val="en-GB"/>
        </w:rPr>
        <w:t>so request for clarifications about the content of</w:t>
      </w:r>
      <w:r w:rsidR="00757383" w:rsidRPr="00A951E6">
        <w:rPr>
          <w:sz w:val="22"/>
          <w:szCs w:val="22"/>
          <w:lang w:val="en-GB"/>
        </w:rPr>
        <w:t xml:space="preserve"> the document called “Additional information to the contract notice.” </w:t>
      </w:r>
      <w:r w:rsidR="003E5311" w:rsidRPr="00A951E6">
        <w:rPr>
          <w:sz w:val="22"/>
          <w:szCs w:val="22"/>
          <w:lang w:val="en-GB"/>
        </w:rPr>
        <w:t xml:space="preserve">F&amp;T </w:t>
      </w:r>
      <w:r w:rsidR="00EC4862" w:rsidRPr="00A951E6">
        <w:rPr>
          <w:sz w:val="22"/>
          <w:szCs w:val="22"/>
          <w:lang w:val="en-GB"/>
        </w:rPr>
        <w:t>P</w:t>
      </w:r>
      <w:r w:rsidR="003E5311" w:rsidRPr="00A951E6">
        <w:rPr>
          <w:sz w:val="22"/>
          <w:szCs w:val="22"/>
          <w:lang w:val="en-GB"/>
        </w:rPr>
        <w:t xml:space="preserve">ortal login </w:t>
      </w:r>
      <w:r w:rsidRPr="00A951E6">
        <w:rPr>
          <w:sz w:val="22"/>
          <w:szCs w:val="22"/>
          <w:lang w:val="en-GB"/>
        </w:rPr>
        <w:t xml:space="preserve">is required to be able to create and submit a question. </w:t>
      </w:r>
      <w:r w:rsidR="00757383" w:rsidRPr="00A951E6">
        <w:rPr>
          <w:sz w:val="22"/>
          <w:szCs w:val="22"/>
          <w:lang w:val="en-GB"/>
        </w:rPr>
        <w:t>Clarifications</w:t>
      </w:r>
      <w:r w:rsidRPr="00A951E6">
        <w:rPr>
          <w:sz w:val="22"/>
          <w:szCs w:val="22"/>
          <w:lang w:val="en-GB"/>
        </w:rPr>
        <w:t xml:space="preserve"> can be requested by clicking “Create a question” in the Questions</w:t>
      </w:r>
      <w:r w:rsidR="00FA6D64" w:rsidRPr="00A951E6">
        <w:rPr>
          <w:sz w:val="22"/>
          <w:szCs w:val="22"/>
          <w:lang w:val="en-GB"/>
        </w:rPr>
        <w:t xml:space="preserve"> </w:t>
      </w:r>
      <w:r w:rsidRPr="00A951E6">
        <w:rPr>
          <w:sz w:val="22"/>
          <w:szCs w:val="22"/>
          <w:lang w:val="en-GB"/>
        </w:rPr>
        <w:t>&amp;</w:t>
      </w:r>
      <w:r w:rsidR="00FA6D64" w:rsidRPr="00A951E6">
        <w:rPr>
          <w:sz w:val="22"/>
          <w:szCs w:val="22"/>
          <w:lang w:val="en-GB"/>
        </w:rPr>
        <w:t xml:space="preserve"> </w:t>
      </w:r>
      <w:r w:rsidRPr="00A951E6">
        <w:rPr>
          <w:sz w:val="22"/>
          <w:szCs w:val="22"/>
          <w:lang w:val="en-GB"/>
        </w:rPr>
        <w:t>Answers tab</w:t>
      </w:r>
      <w:r w:rsidR="00765594" w:rsidRPr="00A951E6">
        <w:rPr>
          <w:sz w:val="22"/>
          <w:szCs w:val="22"/>
          <w:lang w:val="en-GB"/>
        </w:rPr>
        <w:t xml:space="preserve"> at the latest </w:t>
      </w:r>
      <w:r w:rsidR="002674CB" w:rsidRPr="00A951E6">
        <w:rPr>
          <w:sz w:val="22"/>
          <w:szCs w:val="22"/>
          <w:lang w:val="en-GB"/>
        </w:rPr>
        <w:t>21 days </w:t>
      </w:r>
      <w:r w:rsidR="00765594" w:rsidRPr="00A951E6">
        <w:rPr>
          <w:sz w:val="22"/>
          <w:szCs w:val="22"/>
          <w:lang w:val="en-GB"/>
        </w:rPr>
        <w:t xml:space="preserve">before the deadline for submission of </w:t>
      </w:r>
      <w:r w:rsidR="007A5B6B" w:rsidRPr="00A951E6">
        <w:rPr>
          <w:sz w:val="22"/>
          <w:szCs w:val="22"/>
          <w:lang w:val="en-GB"/>
        </w:rPr>
        <w:t>r</w:t>
      </w:r>
      <w:r w:rsidR="002F1DF5" w:rsidRPr="00A951E6">
        <w:rPr>
          <w:sz w:val="22"/>
          <w:szCs w:val="22"/>
          <w:lang w:val="en-GB"/>
        </w:rPr>
        <w:t>equests to participate</w:t>
      </w:r>
      <w:r w:rsidR="00765594" w:rsidRPr="00A951E6">
        <w:rPr>
          <w:sz w:val="22"/>
          <w:szCs w:val="22"/>
          <w:lang w:val="en-GB"/>
        </w:rPr>
        <w:t xml:space="preserve"> stated </w:t>
      </w:r>
      <w:r w:rsidR="003E5311" w:rsidRPr="00A951E6">
        <w:rPr>
          <w:sz w:val="22"/>
          <w:szCs w:val="22"/>
          <w:lang w:val="en-GB"/>
        </w:rPr>
        <w:t>in</w:t>
      </w:r>
      <w:r w:rsidR="00765594" w:rsidRPr="00A951E6">
        <w:rPr>
          <w:rStyle w:val="Strong"/>
          <w:sz w:val="22"/>
          <w:szCs w:val="22"/>
          <w:lang w:val="en-GB"/>
        </w:rPr>
        <w:t xml:space="preserve"> </w:t>
      </w:r>
      <w:r w:rsidR="00765594" w:rsidRPr="00A951E6">
        <w:rPr>
          <w:rStyle w:val="Strong"/>
          <w:b w:val="0"/>
          <w:bCs/>
          <w:sz w:val="22"/>
          <w:szCs w:val="22"/>
          <w:lang w:val="en-GB"/>
        </w:rPr>
        <w:t>the contract notice</w:t>
      </w:r>
      <w:r w:rsidR="00765594" w:rsidRPr="00A951E6">
        <w:rPr>
          <w:sz w:val="22"/>
          <w:szCs w:val="22"/>
          <w:lang w:val="en-GB"/>
        </w:rPr>
        <w:t>.</w:t>
      </w:r>
    </w:p>
    <w:p w14:paraId="1DF59E5E" w14:textId="2CA82713" w:rsidR="00765594" w:rsidRPr="00A951E6" w:rsidRDefault="00765594" w:rsidP="00C3074F">
      <w:pPr>
        <w:pStyle w:val="PRAGHeading2"/>
        <w:numPr>
          <w:ilvl w:val="0"/>
          <w:numId w:val="0"/>
        </w:numPr>
        <w:spacing w:before="0" w:after="120" w:line="240" w:lineRule="atLeast"/>
        <w:ind w:left="426"/>
        <w:jc w:val="both"/>
        <w:rPr>
          <w:sz w:val="22"/>
          <w:szCs w:val="22"/>
          <w:lang w:val="en-GB"/>
        </w:rPr>
      </w:pPr>
      <w:r w:rsidRPr="00A951E6">
        <w:rPr>
          <w:sz w:val="22"/>
          <w:szCs w:val="22"/>
          <w:lang w:val="en-GB"/>
        </w:rPr>
        <w:t xml:space="preserve">Clarifications will be </w:t>
      </w:r>
      <w:r w:rsidRPr="00A951E6">
        <w:rPr>
          <w:sz w:val="22"/>
          <w:szCs w:val="22"/>
          <w:lang w:val="en-IE"/>
        </w:rPr>
        <w:t xml:space="preserve">published on </w:t>
      </w:r>
      <w:r w:rsidR="003E5311" w:rsidRPr="00A951E6">
        <w:rPr>
          <w:sz w:val="22"/>
          <w:szCs w:val="22"/>
          <w:lang w:val="en-GB"/>
        </w:rPr>
        <w:t xml:space="preserve">F&amp;T </w:t>
      </w:r>
      <w:r w:rsidR="001E0745" w:rsidRPr="00A951E6">
        <w:rPr>
          <w:sz w:val="22"/>
          <w:szCs w:val="22"/>
          <w:lang w:val="en-GB"/>
        </w:rPr>
        <w:t>P</w:t>
      </w:r>
      <w:r w:rsidR="003E5311" w:rsidRPr="00A951E6">
        <w:rPr>
          <w:sz w:val="22"/>
          <w:szCs w:val="22"/>
          <w:lang w:val="en-GB"/>
        </w:rPr>
        <w:t>ortal</w:t>
      </w:r>
      <w:r w:rsidR="003E5311" w:rsidRPr="00A951E6" w:rsidDel="003E5311">
        <w:rPr>
          <w:sz w:val="22"/>
          <w:szCs w:val="22"/>
          <w:lang w:val="en-IE"/>
        </w:rPr>
        <w:t xml:space="preserve"> </w:t>
      </w:r>
      <w:r w:rsidRPr="00A951E6">
        <w:rPr>
          <w:sz w:val="22"/>
          <w:szCs w:val="22"/>
          <w:lang w:val="en-GB"/>
        </w:rPr>
        <w:t xml:space="preserve">at the latest </w:t>
      </w:r>
      <w:r w:rsidR="00B96C8B" w:rsidRPr="00A951E6">
        <w:rPr>
          <w:sz w:val="22"/>
          <w:szCs w:val="22"/>
          <w:lang w:val="en-GB"/>
        </w:rPr>
        <w:t>8</w:t>
      </w:r>
      <w:r w:rsidRPr="00A951E6">
        <w:rPr>
          <w:sz w:val="22"/>
          <w:szCs w:val="22"/>
          <w:lang w:val="en-GB"/>
        </w:rPr>
        <w:t xml:space="preserve"> days before the deadline for the submission of </w:t>
      </w:r>
      <w:r w:rsidR="007A5B6B" w:rsidRPr="00A951E6">
        <w:rPr>
          <w:sz w:val="22"/>
          <w:szCs w:val="22"/>
          <w:lang w:val="en-GB"/>
        </w:rPr>
        <w:t>r</w:t>
      </w:r>
      <w:r w:rsidR="002F1DF5" w:rsidRPr="00A951E6">
        <w:rPr>
          <w:sz w:val="22"/>
          <w:szCs w:val="22"/>
          <w:lang w:val="en-GB"/>
        </w:rPr>
        <w:t>equests to participate</w:t>
      </w:r>
      <w:r w:rsidRPr="00A951E6">
        <w:rPr>
          <w:sz w:val="22"/>
          <w:szCs w:val="22"/>
          <w:lang w:val="en-GB"/>
        </w:rPr>
        <w:t>.</w:t>
      </w:r>
      <w:r w:rsidR="0086084B" w:rsidRPr="00A951E6">
        <w:rPr>
          <w:sz w:val="22"/>
          <w:szCs w:val="22"/>
          <w:lang w:val="en-GB"/>
        </w:rPr>
        <w:t xml:space="preserve"> The website will be updated regularly and it is the </w:t>
      </w:r>
      <w:r w:rsidR="00276000" w:rsidRPr="00A951E6">
        <w:rPr>
          <w:sz w:val="22"/>
          <w:szCs w:val="22"/>
          <w:lang w:val="en-GB"/>
        </w:rPr>
        <w:t>candidates</w:t>
      </w:r>
      <w:r w:rsidR="0086084B" w:rsidRPr="00A951E6">
        <w:rPr>
          <w:sz w:val="22"/>
          <w:szCs w:val="22"/>
          <w:lang w:val="en-GB"/>
        </w:rPr>
        <w:t xml:space="preserve"> responsibility to check for updates and modifications during the submission period.</w:t>
      </w:r>
    </w:p>
    <w:p w14:paraId="72C94E44" w14:textId="77777777" w:rsidR="00B122DD" w:rsidRPr="00A951E6" w:rsidRDefault="000507A8" w:rsidP="00C3074F">
      <w:pPr>
        <w:pStyle w:val="PRAGHeading2"/>
        <w:spacing w:before="240" w:after="120" w:line="240" w:lineRule="atLeast"/>
        <w:ind w:left="425" w:hanging="425"/>
        <w:jc w:val="both"/>
        <w:rPr>
          <w:rStyle w:val="Strong"/>
          <w:sz w:val="22"/>
          <w:szCs w:val="22"/>
          <w:lang w:val="en-GB"/>
        </w:rPr>
      </w:pPr>
      <w:r w:rsidRPr="00A951E6">
        <w:rPr>
          <w:rStyle w:val="Strong"/>
          <w:sz w:val="22"/>
          <w:szCs w:val="22"/>
          <w:lang w:val="en-GB"/>
        </w:rPr>
        <w:t>O</w:t>
      </w:r>
      <w:r w:rsidR="00B122DD" w:rsidRPr="00A951E6">
        <w:rPr>
          <w:rStyle w:val="Strong"/>
          <w:sz w:val="22"/>
          <w:szCs w:val="22"/>
          <w:lang w:val="en-GB"/>
        </w:rPr>
        <w:t>utcome</w:t>
      </w:r>
      <w:r w:rsidRPr="00A951E6">
        <w:rPr>
          <w:rStyle w:val="Strong"/>
          <w:sz w:val="22"/>
          <w:szCs w:val="22"/>
          <w:lang w:val="en-GB"/>
        </w:rPr>
        <w:t xml:space="preserve"> of the evaluation</w:t>
      </w:r>
    </w:p>
    <w:p w14:paraId="11FC1023" w14:textId="335F2198" w:rsidR="00B122DD" w:rsidRPr="00A951E6" w:rsidRDefault="000507A8" w:rsidP="00C3074F">
      <w:pPr>
        <w:pStyle w:val="PRAGHeading2"/>
        <w:numPr>
          <w:ilvl w:val="0"/>
          <w:numId w:val="0"/>
        </w:numPr>
        <w:spacing w:before="0" w:after="120" w:line="240" w:lineRule="atLeast"/>
        <w:ind w:left="426"/>
        <w:jc w:val="both"/>
        <w:rPr>
          <w:rStyle w:val="Strong"/>
          <w:sz w:val="22"/>
          <w:szCs w:val="22"/>
          <w:lang w:val="en-GB"/>
        </w:rPr>
      </w:pPr>
      <w:r w:rsidRPr="00A951E6">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the request to participate form.</w:t>
      </w:r>
    </w:p>
    <w:p w14:paraId="0E03C112" w14:textId="3685A29D" w:rsidR="00AA22A5" w:rsidRPr="00A951E6" w:rsidRDefault="00AA22A5" w:rsidP="00C3074F">
      <w:pPr>
        <w:pStyle w:val="PRAGHeading2"/>
        <w:spacing w:before="240" w:after="120" w:line="240" w:lineRule="atLeast"/>
        <w:ind w:left="425" w:hanging="425"/>
        <w:jc w:val="both"/>
        <w:rPr>
          <w:rStyle w:val="Strong"/>
          <w:sz w:val="22"/>
          <w:szCs w:val="22"/>
          <w:lang w:val="en-GB"/>
        </w:rPr>
      </w:pPr>
      <w:r w:rsidRPr="00A951E6">
        <w:rPr>
          <w:rStyle w:val="Strong"/>
          <w:sz w:val="22"/>
          <w:szCs w:val="22"/>
          <w:lang w:val="en-GB"/>
        </w:rPr>
        <w:t xml:space="preserve">Alteration or withdrawal of </w:t>
      </w:r>
      <w:r w:rsidR="002F1DF5" w:rsidRPr="00A951E6">
        <w:rPr>
          <w:rStyle w:val="Strong"/>
          <w:sz w:val="22"/>
          <w:szCs w:val="22"/>
          <w:lang w:val="en-GB"/>
        </w:rPr>
        <w:t>requests to participate</w:t>
      </w:r>
    </w:p>
    <w:p w14:paraId="49C5ACA4" w14:textId="76CB4B85" w:rsidR="00AA22A5" w:rsidRPr="00A951E6" w:rsidRDefault="00276000" w:rsidP="00C3074F">
      <w:pPr>
        <w:spacing w:before="0" w:after="120" w:line="240" w:lineRule="atLeast"/>
        <w:ind w:left="426"/>
        <w:jc w:val="both"/>
        <w:rPr>
          <w:sz w:val="22"/>
          <w:szCs w:val="22"/>
          <w:lang w:val="en-GB"/>
        </w:rPr>
      </w:pPr>
      <w:r w:rsidRPr="00A951E6">
        <w:rPr>
          <w:sz w:val="22"/>
          <w:szCs w:val="22"/>
          <w:lang w:val="en-GB"/>
        </w:rPr>
        <w:t xml:space="preserve">Candidates </w:t>
      </w:r>
      <w:r w:rsidR="00AA22A5" w:rsidRPr="00A951E6">
        <w:rPr>
          <w:sz w:val="22"/>
          <w:szCs w:val="22"/>
          <w:lang w:val="en-GB"/>
        </w:rPr>
        <w:t xml:space="preserve">may alter or withdraw their </w:t>
      </w:r>
      <w:r w:rsidR="002F1DF5" w:rsidRPr="00A951E6">
        <w:rPr>
          <w:sz w:val="22"/>
          <w:szCs w:val="22"/>
          <w:lang w:val="en-GB"/>
        </w:rPr>
        <w:t>requests to participate</w:t>
      </w:r>
      <w:r w:rsidR="00AA22A5" w:rsidRPr="00A951E6">
        <w:rPr>
          <w:sz w:val="22"/>
          <w:szCs w:val="22"/>
          <w:lang w:val="en-GB"/>
        </w:rPr>
        <w:t xml:space="preserve"> by written notification prior to the deadline for submission of </w:t>
      </w:r>
      <w:r w:rsidR="002F1DF5" w:rsidRPr="00A951E6">
        <w:rPr>
          <w:sz w:val="22"/>
          <w:szCs w:val="22"/>
          <w:lang w:val="en-GB"/>
        </w:rPr>
        <w:t>requests to participate</w:t>
      </w:r>
      <w:r w:rsidR="00AA22A5" w:rsidRPr="00A951E6">
        <w:rPr>
          <w:sz w:val="22"/>
          <w:szCs w:val="22"/>
          <w:lang w:val="en-GB"/>
        </w:rPr>
        <w:t xml:space="preserve">. No </w:t>
      </w:r>
      <w:r w:rsidR="002F1DF5" w:rsidRPr="00A951E6">
        <w:rPr>
          <w:sz w:val="22"/>
          <w:szCs w:val="22"/>
          <w:lang w:val="en-GB"/>
        </w:rPr>
        <w:t>requests to participate</w:t>
      </w:r>
      <w:r w:rsidR="00AA22A5" w:rsidRPr="00A951E6">
        <w:rPr>
          <w:sz w:val="22"/>
          <w:szCs w:val="22"/>
          <w:lang w:val="en-GB"/>
        </w:rPr>
        <w:t xml:space="preserve"> may be altered after this deadline. </w:t>
      </w:r>
    </w:p>
    <w:p w14:paraId="792B83D4" w14:textId="2A73B122" w:rsidR="00D275E6" w:rsidRPr="00A951E6" w:rsidRDefault="00AA22A5">
      <w:pPr>
        <w:spacing w:before="0" w:after="120" w:line="240" w:lineRule="atLeast"/>
        <w:ind w:left="426"/>
        <w:jc w:val="both"/>
        <w:rPr>
          <w:b/>
          <w:bCs/>
          <w:sz w:val="22"/>
          <w:szCs w:val="22"/>
          <w:lang w:val="en-GB"/>
        </w:rPr>
      </w:pPr>
      <w:r w:rsidRPr="00A951E6">
        <w:rPr>
          <w:sz w:val="22"/>
          <w:szCs w:val="22"/>
          <w:lang w:val="en-GB"/>
        </w:rPr>
        <w:t xml:space="preserve">Any such notification of alteration or withdrawal shall be prepared and submitted in accordance with </w:t>
      </w:r>
      <w:r w:rsidR="00B65865" w:rsidRPr="00A951E6">
        <w:rPr>
          <w:sz w:val="22"/>
          <w:szCs w:val="22"/>
          <w:lang w:val="en-GB"/>
        </w:rPr>
        <w:t xml:space="preserve">precedent </w:t>
      </w:r>
      <w:r w:rsidRPr="00A951E6">
        <w:rPr>
          <w:sz w:val="22"/>
          <w:szCs w:val="22"/>
          <w:lang w:val="en-GB"/>
        </w:rPr>
        <w:t xml:space="preserve">item. The outer envelope (and the relevant inner envelope if used) must be marked </w:t>
      </w:r>
      <w:r w:rsidR="00FF0AD1" w:rsidRPr="00A951E6">
        <w:rPr>
          <w:sz w:val="22"/>
          <w:szCs w:val="22"/>
          <w:lang w:val="en-GB"/>
        </w:rPr>
        <w:t>‘</w:t>
      </w:r>
      <w:r w:rsidRPr="00A951E6">
        <w:rPr>
          <w:sz w:val="22"/>
          <w:szCs w:val="22"/>
          <w:lang w:val="en-GB"/>
        </w:rPr>
        <w:t>Alteration</w:t>
      </w:r>
      <w:r w:rsidR="00FF0AD1" w:rsidRPr="00A951E6">
        <w:rPr>
          <w:sz w:val="22"/>
          <w:szCs w:val="22"/>
          <w:lang w:val="en-GB"/>
        </w:rPr>
        <w:t>’</w:t>
      </w:r>
      <w:r w:rsidRPr="00A951E6">
        <w:rPr>
          <w:sz w:val="22"/>
          <w:szCs w:val="22"/>
          <w:lang w:val="en-GB"/>
        </w:rPr>
        <w:t xml:space="preserve"> or </w:t>
      </w:r>
      <w:r w:rsidR="00FF0AD1" w:rsidRPr="00A951E6">
        <w:rPr>
          <w:sz w:val="22"/>
          <w:szCs w:val="22"/>
          <w:lang w:val="en-GB"/>
        </w:rPr>
        <w:t>‘</w:t>
      </w:r>
      <w:r w:rsidRPr="00A951E6">
        <w:rPr>
          <w:sz w:val="22"/>
          <w:szCs w:val="22"/>
          <w:lang w:val="en-GB"/>
        </w:rPr>
        <w:t>Withdrawal</w:t>
      </w:r>
      <w:r w:rsidR="00FF0AD1" w:rsidRPr="00A951E6">
        <w:rPr>
          <w:sz w:val="22"/>
          <w:szCs w:val="22"/>
          <w:lang w:val="en-GB"/>
        </w:rPr>
        <w:t>’</w:t>
      </w:r>
      <w:r w:rsidRPr="00A951E6">
        <w:rPr>
          <w:sz w:val="22"/>
          <w:szCs w:val="22"/>
          <w:lang w:val="en-GB"/>
        </w:rPr>
        <w:t xml:space="preserve"> as appropriate.</w:t>
      </w:r>
    </w:p>
    <w:p w14:paraId="04F91FF2" w14:textId="1D0C39FD" w:rsidR="00EA0609" w:rsidRPr="00EA0609" w:rsidRDefault="00D275E6" w:rsidP="00C3074F">
      <w:pPr>
        <w:spacing w:before="720" w:after="120" w:line="240" w:lineRule="atLeast"/>
        <w:jc w:val="center"/>
        <w:rPr>
          <w:i/>
          <w:lang w:val="en-GB"/>
        </w:rPr>
      </w:pPr>
      <w:r w:rsidRPr="00A951E6">
        <w:rPr>
          <w:b/>
          <w:bCs/>
          <w:sz w:val="22"/>
          <w:szCs w:val="22"/>
          <w:lang w:val="en-GB"/>
        </w:rPr>
        <w:t>***</w:t>
      </w:r>
    </w:p>
    <w:sectPr w:rsidR="00EA0609" w:rsidRPr="00EA0609" w:rsidSect="00C3074F">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50C83" w14:textId="77777777" w:rsidR="0007595F" w:rsidRDefault="0007595F" w:rsidP="000A4362">
      <w:pPr>
        <w:spacing w:before="0" w:after="0"/>
      </w:pPr>
      <w:r>
        <w:separator/>
      </w:r>
    </w:p>
  </w:endnote>
  <w:endnote w:type="continuationSeparator" w:id="0">
    <w:p w14:paraId="5202BDA4" w14:textId="77777777" w:rsidR="0007595F" w:rsidRDefault="0007595F"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7251AF97" w:rsidR="00676F1B" w:rsidRPr="00C3074F" w:rsidRDefault="00F712F4" w:rsidP="00985673">
    <w:pPr>
      <w:pStyle w:val="Footer"/>
      <w:tabs>
        <w:tab w:val="clear" w:pos="4536"/>
      </w:tabs>
      <w:rPr>
        <w:b/>
        <w:sz w:val="18"/>
        <w:szCs w:val="18"/>
        <w:lang w:val="en-IE"/>
      </w:rPr>
    </w:pPr>
    <w:r w:rsidRPr="00F712F4">
      <w:rPr>
        <w:b/>
        <w:sz w:val="18"/>
        <w:szCs w:val="18"/>
        <w:lang w:val="en-IE"/>
      </w:rPr>
      <w:t>PRAG 2025.1 - applicable from January 2025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BE4A0" w14:textId="77777777" w:rsidR="0007595F" w:rsidRDefault="0007595F" w:rsidP="000A4362">
      <w:pPr>
        <w:spacing w:before="0" w:after="0"/>
      </w:pPr>
      <w:r>
        <w:separator/>
      </w:r>
    </w:p>
  </w:footnote>
  <w:footnote w:type="continuationSeparator" w:id="0">
    <w:p w14:paraId="698936E3" w14:textId="77777777" w:rsidR="0007595F" w:rsidRDefault="0007595F" w:rsidP="000A4362">
      <w:pPr>
        <w:spacing w:before="0" w:after="0"/>
      </w:pPr>
      <w:r>
        <w:continuationSeparator/>
      </w:r>
    </w:p>
  </w:footnote>
  <w:footnote w:id="1">
    <w:p w14:paraId="6F041289" w14:textId="1395CAD2" w:rsidR="0027737F" w:rsidRPr="0027737F" w:rsidRDefault="0027737F" w:rsidP="00C3074F">
      <w:pPr>
        <w:pStyle w:val="FootnoteText"/>
        <w:ind w:left="142" w:hanging="142"/>
        <w:jc w:val="both"/>
      </w:pPr>
      <w:r>
        <w:rPr>
          <w:rStyle w:val="FootnoteReference"/>
        </w:rPr>
        <w:footnoteRef/>
      </w:r>
      <w:r w:rsidR="003C7F27">
        <w:tab/>
      </w:r>
      <w:r w:rsidR="00567635">
        <w:t>Regulation (EU) 2021/1529 of the European Parliament and of the Council of 15 September 2021 establishing the Instrument for Pre-Accession assistance (IPA III)</w:t>
      </w:r>
      <w:r w:rsidR="00F72408">
        <w:t>; OJ L 330, 20.9.2021, p. 1</w:t>
      </w:r>
      <w:r>
        <w:rPr>
          <w:lang w:val="en-GB"/>
        </w:rPr>
        <w:t>.</w:t>
      </w:r>
    </w:p>
  </w:footnote>
  <w:footnote w:id="2">
    <w:p w14:paraId="02F462C6" w14:textId="790B3D3E" w:rsidR="003335AD" w:rsidRPr="00C66BF3" w:rsidRDefault="003335AD" w:rsidP="00C3074F">
      <w:pPr>
        <w:pStyle w:val="FootnoteText"/>
        <w:ind w:left="284" w:hanging="284"/>
        <w:jc w:val="both"/>
      </w:pPr>
      <w:r>
        <w:rPr>
          <w:rStyle w:val="FootnoteReference"/>
        </w:rPr>
        <w:footnoteRef/>
      </w:r>
      <w:r w:rsidR="00342493">
        <w:tab/>
      </w:r>
      <w:r w:rsidRPr="00C66BF3">
        <w:t>It is recommended to use registered mail in case the postmark would not be readable</w:t>
      </w:r>
      <w:r>
        <w:t>.</w:t>
      </w:r>
    </w:p>
  </w:footnote>
  <w:footnote w:id="3">
    <w:p w14:paraId="747DEACB" w14:textId="3F3968C9" w:rsidR="003335AD" w:rsidRPr="002D6A62" w:rsidRDefault="003335AD" w:rsidP="00C3074F">
      <w:pPr>
        <w:pStyle w:val="FootnoteText"/>
        <w:ind w:left="284" w:hanging="284"/>
        <w:jc w:val="both"/>
      </w:pPr>
      <w:r>
        <w:rPr>
          <w:rStyle w:val="FootnoteReference"/>
        </w:rPr>
        <w:footnoteRef/>
      </w:r>
      <w:r w:rsidR="00342493">
        <w:tab/>
      </w:r>
      <w:hyperlink r:id="rId1" w:history="1">
        <w:r w:rsidR="00342493" w:rsidRPr="00342493">
          <w:rPr>
            <w:rStyle w:val="Hyperlink"/>
            <w:iCs/>
            <w:lang w:val="en-GB"/>
          </w:rPr>
          <w:t>https://ec.europa.eu/info/funding-tenders/opportunities/portal/screen/home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5A1774"/>
    <w:multiLevelType w:val="hybridMultilevel"/>
    <w:tmpl w:val="BCE4EA70"/>
    <w:lvl w:ilvl="0" w:tplc="FFFFFFFF">
      <w:start w:val="1"/>
      <w:numFmt w:val="bullet"/>
      <w:lvlText w:val=""/>
      <w:lvlJc w:val="left"/>
      <w:pPr>
        <w:ind w:left="1494" w:hanging="360"/>
      </w:pPr>
      <w:rPr>
        <w:rFonts w:ascii="Symbol" w:hAnsi="Symbol" w:hint="default"/>
      </w:rPr>
    </w:lvl>
    <w:lvl w:ilvl="1" w:tplc="FFFFFFFF">
      <w:start w:val="1"/>
      <w:numFmt w:val="bullet"/>
      <w:lvlText w:val="o"/>
      <w:lvlJc w:val="left"/>
      <w:pPr>
        <w:ind w:left="2214" w:hanging="360"/>
      </w:pPr>
      <w:rPr>
        <w:rFonts w:ascii="Courier New" w:hAnsi="Courier New" w:cs="Courier New" w:hint="default"/>
      </w:rPr>
    </w:lvl>
    <w:lvl w:ilvl="2" w:tplc="08090003">
      <w:start w:val="1"/>
      <w:numFmt w:val="bullet"/>
      <w:lvlText w:val="o"/>
      <w:lvlJc w:val="left"/>
      <w:pPr>
        <w:ind w:left="2934" w:hanging="360"/>
      </w:pPr>
      <w:rPr>
        <w:rFonts w:ascii="Courier New" w:hAnsi="Courier New" w:cs="Courier New"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0"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250A9D"/>
    <w:multiLevelType w:val="hybridMultilevel"/>
    <w:tmpl w:val="857C7EC8"/>
    <w:lvl w:ilvl="0" w:tplc="04090001">
      <w:start w:val="1"/>
      <w:numFmt w:val="bullet"/>
      <w:lvlText w:val=""/>
      <w:lvlJc w:val="left"/>
      <w:pPr>
        <w:ind w:left="1570" w:hanging="360"/>
      </w:pPr>
      <w:rPr>
        <w:rFonts w:ascii="Symbol" w:hAnsi="Symbol" w:hint="default"/>
      </w:rPr>
    </w:lvl>
    <w:lvl w:ilvl="1" w:tplc="04090003">
      <w:start w:val="1"/>
      <w:numFmt w:val="bullet"/>
      <w:lvlText w:val="o"/>
      <w:lvlJc w:val="left"/>
      <w:pPr>
        <w:ind w:left="2290" w:hanging="360"/>
      </w:pPr>
      <w:rPr>
        <w:rFonts w:ascii="Courier New" w:hAnsi="Courier New" w:cs="Courier New" w:hint="default"/>
      </w:rPr>
    </w:lvl>
    <w:lvl w:ilvl="2" w:tplc="04090005">
      <w:start w:val="1"/>
      <w:numFmt w:val="bullet"/>
      <w:lvlText w:val=""/>
      <w:lvlJc w:val="left"/>
      <w:pPr>
        <w:ind w:left="3010" w:hanging="360"/>
      </w:pPr>
      <w:rPr>
        <w:rFonts w:ascii="Wingdings" w:hAnsi="Wingdings" w:hint="default"/>
      </w:rPr>
    </w:lvl>
    <w:lvl w:ilvl="3" w:tplc="04090001">
      <w:start w:val="1"/>
      <w:numFmt w:val="bullet"/>
      <w:lvlText w:val=""/>
      <w:lvlJc w:val="left"/>
      <w:pPr>
        <w:ind w:left="3730" w:hanging="360"/>
      </w:pPr>
      <w:rPr>
        <w:rFonts w:ascii="Symbol" w:hAnsi="Symbol" w:hint="default"/>
      </w:rPr>
    </w:lvl>
    <w:lvl w:ilvl="4" w:tplc="04090003">
      <w:start w:val="1"/>
      <w:numFmt w:val="bullet"/>
      <w:lvlText w:val="o"/>
      <w:lvlJc w:val="left"/>
      <w:pPr>
        <w:ind w:left="4450" w:hanging="360"/>
      </w:pPr>
      <w:rPr>
        <w:rFonts w:ascii="Courier New" w:hAnsi="Courier New" w:cs="Courier New" w:hint="default"/>
      </w:rPr>
    </w:lvl>
    <w:lvl w:ilvl="5" w:tplc="04090005">
      <w:start w:val="1"/>
      <w:numFmt w:val="bullet"/>
      <w:lvlText w:val=""/>
      <w:lvlJc w:val="left"/>
      <w:pPr>
        <w:ind w:left="5170" w:hanging="360"/>
      </w:pPr>
      <w:rPr>
        <w:rFonts w:ascii="Wingdings" w:hAnsi="Wingdings" w:hint="default"/>
      </w:rPr>
    </w:lvl>
    <w:lvl w:ilvl="6" w:tplc="04090001">
      <w:start w:val="1"/>
      <w:numFmt w:val="bullet"/>
      <w:lvlText w:val=""/>
      <w:lvlJc w:val="left"/>
      <w:pPr>
        <w:ind w:left="5890" w:hanging="360"/>
      </w:pPr>
      <w:rPr>
        <w:rFonts w:ascii="Symbol" w:hAnsi="Symbol" w:hint="default"/>
      </w:rPr>
    </w:lvl>
    <w:lvl w:ilvl="7" w:tplc="04090003">
      <w:start w:val="1"/>
      <w:numFmt w:val="bullet"/>
      <w:lvlText w:val="o"/>
      <w:lvlJc w:val="left"/>
      <w:pPr>
        <w:ind w:left="6610" w:hanging="360"/>
      </w:pPr>
      <w:rPr>
        <w:rFonts w:ascii="Courier New" w:hAnsi="Courier New" w:cs="Courier New" w:hint="default"/>
      </w:rPr>
    </w:lvl>
    <w:lvl w:ilvl="8" w:tplc="04090005">
      <w:start w:val="1"/>
      <w:numFmt w:val="bullet"/>
      <w:lvlText w:val=""/>
      <w:lvlJc w:val="left"/>
      <w:pPr>
        <w:ind w:left="7330" w:hanging="360"/>
      </w:pPr>
      <w:rPr>
        <w:rFonts w:ascii="Wingdings" w:hAnsi="Wingdings" w:hint="default"/>
      </w:rPr>
    </w:lvl>
  </w:abstractNum>
  <w:abstractNum w:abstractNumId="12"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C7D0367"/>
    <w:multiLevelType w:val="hybridMultilevel"/>
    <w:tmpl w:val="BB16D494"/>
    <w:lvl w:ilvl="0" w:tplc="17C2CD90">
      <w:start w:val="1"/>
      <w:numFmt w:val="decimal"/>
      <w:lvlText w:val="%1)"/>
      <w:lvlJc w:val="left"/>
      <w:pPr>
        <w:ind w:left="1210" w:hanging="360"/>
      </w:pPr>
    </w:lvl>
    <w:lvl w:ilvl="1" w:tplc="04090019">
      <w:start w:val="1"/>
      <w:numFmt w:val="lowerLetter"/>
      <w:lvlText w:val="%2."/>
      <w:lvlJc w:val="left"/>
      <w:pPr>
        <w:ind w:left="1930" w:hanging="360"/>
      </w:pPr>
    </w:lvl>
    <w:lvl w:ilvl="2" w:tplc="0409001B">
      <w:start w:val="1"/>
      <w:numFmt w:val="lowerRoman"/>
      <w:lvlText w:val="%3."/>
      <w:lvlJc w:val="right"/>
      <w:pPr>
        <w:ind w:left="2650" w:hanging="180"/>
      </w:pPr>
    </w:lvl>
    <w:lvl w:ilvl="3" w:tplc="0409000F">
      <w:start w:val="1"/>
      <w:numFmt w:val="decimal"/>
      <w:lvlText w:val="%4."/>
      <w:lvlJc w:val="left"/>
      <w:pPr>
        <w:ind w:left="3370" w:hanging="360"/>
      </w:pPr>
    </w:lvl>
    <w:lvl w:ilvl="4" w:tplc="04090019">
      <w:start w:val="1"/>
      <w:numFmt w:val="lowerLetter"/>
      <w:lvlText w:val="%5."/>
      <w:lvlJc w:val="left"/>
      <w:pPr>
        <w:ind w:left="4090" w:hanging="360"/>
      </w:pPr>
    </w:lvl>
    <w:lvl w:ilvl="5" w:tplc="0409001B">
      <w:start w:val="1"/>
      <w:numFmt w:val="lowerRoman"/>
      <w:lvlText w:val="%6."/>
      <w:lvlJc w:val="right"/>
      <w:pPr>
        <w:ind w:left="4810" w:hanging="180"/>
      </w:pPr>
    </w:lvl>
    <w:lvl w:ilvl="6" w:tplc="0409000F">
      <w:start w:val="1"/>
      <w:numFmt w:val="decimal"/>
      <w:lvlText w:val="%7."/>
      <w:lvlJc w:val="left"/>
      <w:pPr>
        <w:ind w:left="5530" w:hanging="360"/>
      </w:pPr>
    </w:lvl>
    <w:lvl w:ilvl="7" w:tplc="04090019">
      <w:start w:val="1"/>
      <w:numFmt w:val="lowerLetter"/>
      <w:lvlText w:val="%8."/>
      <w:lvlJc w:val="left"/>
      <w:pPr>
        <w:ind w:left="6250" w:hanging="360"/>
      </w:pPr>
    </w:lvl>
    <w:lvl w:ilvl="8" w:tplc="0409001B">
      <w:start w:val="1"/>
      <w:numFmt w:val="lowerRoman"/>
      <w:lvlText w:val="%9."/>
      <w:lvlJc w:val="right"/>
      <w:pPr>
        <w:ind w:left="6970" w:hanging="180"/>
      </w:pPr>
    </w:lvl>
  </w:abstractNum>
  <w:abstractNum w:abstractNumId="15" w15:restartNumberingAfterBreak="0">
    <w:nsid w:val="2C8F24D6"/>
    <w:multiLevelType w:val="hybridMultilevel"/>
    <w:tmpl w:val="E0F8282A"/>
    <w:lvl w:ilvl="0" w:tplc="04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9"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21"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5"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6"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6"/>
  </w:num>
  <w:num w:numId="3" w16cid:durableId="1455977037">
    <w:abstractNumId w:val="7"/>
  </w:num>
  <w:num w:numId="4" w16cid:durableId="504974431">
    <w:abstractNumId w:val="23"/>
  </w:num>
  <w:num w:numId="5" w16cid:durableId="1465351735">
    <w:abstractNumId w:val="20"/>
  </w:num>
  <w:num w:numId="6" w16cid:durableId="806052362">
    <w:abstractNumId w:val="30"/>
  </w:num>
  <w:num w:numId="7" w16cid:durableId="954017138">
    <w:abstractNumId w:val="6"/>
  </w:num>
  <w:num w:numId="8" w16cid:durableId="1690331847">
    <w:abstractNumId w:val="8"/>
  </w:num>
  <w:num w:numId="9" w16cid:durableId="769155714">
    <w:abstractNumId w:val="31"/>
  </w:num>
  <w:num w:numId="10" w16cid:durableId="60373364">
    <w:abstractNumId w:val="29"/>
  </w:num>
  <w:num w:numId="11" w16cid:durableId="1716930774">
    <w:abstractNumId w:val="21"/>
  </w:num>
  <w:num w:numId="12" w16cid:durableId="139006901">
    <w:abstractNumId w:val="6"/>
  </w:num>
  <w:num w:numId="13" w16cid:durableId="1903565001">
    <w:abstractNumId w:val="32"/>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6"/>
  </w:num>
  <w:num w:numId="17" w16cid:durableId="904879965">
    <w:abstractNumId w:val="10"/>
  </w:num>
  <w:num w:numId="18" w16cid:durableId="381246587">
    <w:abstractNumId w:val="28"/>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7"/>
  </w:num>
  <w:num w:numId="22" w16cid:durableId="1408647735">
    <w:abstractNumId w:val="12"/>
  </w:num>
  <w:num w:numId="23" w16cid:durableId="213082565">
    <w:abstractNumId w:val="22"/>
  </w:num>
  <w:num w:numId="24" w16cid:durableId="1411585383">
    <w:abstractNumId w:val="25"/>
  </w:num>
  <w:num w:numId="25" w16cid:durableId="401175826">
    <w:abstractNumId w:val="4"/>
  </w:num>
  <w:num w:numId="26" w16cid:durableId="1265725792">
    <w:abstractNumId w:val="17"/>
  </w:num>
  <w:num w:numId="27" w16cid:durableId="1678343553">
    <w:abstractNumId w:val="2"/>
  </w:num>
  <w:num w:numId="28" w16cid:durableId="498421674">
    <w:abstractNumId w:val="33"/>
  </w:num>
  <w:num w:numId="29" w16cid:durableId="1786268751">
    <w:abstractNumId w:val="13"/>
  </w:num>
  <w:num w:numId="30" w16cid:durableId="98380398">
    <w:abstractNumId w:val="18"/>
  </w:num>
  <w:num w:numId="31" w16cid:durableId="1134761002">
    <w:abstractNumId w:val="24"/>
  </w:num>
  <w:num w:numId="32" w16cid:durableId="2020809809">
    <w:abstractNumId w:val="5"/>
  </w:num>
  <w:num w:numId="33" w16cid:durableId="2017148229">
    <w:abstractNumId w:val="19"/>
  </w:num>
  <w:num w:numId="34" w16cid:durableId="16829719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6400863">
    <w:abstractNumId w:val="11"/>
  </w:num>
  <w:num w:numId="36" w16cid:durableId="296299159">
    <w:abstractNumId w:val="15"/>
  </w:num>
  <w:num w:numId="37" w16cid:durableId="6517282">
    <w:abstractNumId w:val="9"/>
  </w:num>
  <w:num w:numId="38" w16cid:durableId="198130365">
    <w:abstractNumId w:val="14"/>
  </w:num>
  <w:num w:numId="39" w16cid:durableId="7706590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A6C7C"/>
    <w:rsid w:val="00000631"/>
    <w:rsid w:val="00001895"/>
    <w:rsid w:val="00003CF3"/>
    <w:rsid w:val="0000449F"/>
    <w:rsid w:val="00004AC5"/>
    <w:rsid w:val="0000521A"/>
    <w:rsid w:val="00005D6E"/>
    <w:rsid w:val="000067BC"/>
    <w:rsid w:val="00011A91"/>
    <w:rsid w:val="00017B82"/>
    <w:rsid w:val="00023A65"/>
    <w:rsid w:val="00023B90"/>
    <w:rsid w:val="00025398"/>
    <w:rsid w:val="0003088D"/>
    <w:rsid w:val="000507A8"/>
    <w:rsid w:val="00051841"/>
    <w:rsid w:val="000557AC"/>
    <w:rsid w:val="00057B45"/>
    <w:rsid w:val="0006275F"/>
    <w:rsid w:val="000637FE"/>
    <w:rsid w:val="000657F4"/>
    <w:rsid w:val="00067296"/>
    <w:rsid w:val="000675D4"/>
    <w:rsid w:val="000735F9"/>
    <w:rsid w:val="0007595F"/>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5B1E"/>
    <w:rsid w:val="00132014"/>
    <w:rsid w:val="0013411D"/>
    <w:rsid w:val="00134B94"/>
    <w:rsid w:val="001350A5"/>
    <w:rsid w:val="00136A83"/>
    <w:rsid w:val="00141CE8"/>
    <w:rsid w:val="00146A13"/>
    <w:rsid w:val="00147087"/>
    <w:rsid w:val="001471CB"/>
    <w:rsid w:val="001509AA"/>
    <w:rsid w:val="00152A03"/>
    <w:rsid w:val="00153B99"/>
    <w:rsid w:val="00156378"/>
    <w:rsid w:val="001567F0"/>
    <w:rsid w:val="00157612"/>
    <w:rsid w:val="0016146F"/>
    <w:rsid w:val="001615EF"/>
    <w:rsid w:val="00163B0D"/>
    <w:rsid w:val="00165E8A"/>
    <w:rsid w:val="00170460"/>
    <w:rsid w:val="0017072D"/>
    <w:rsid w:val="00177233"/>
    <w:rsid w:val="0018308D"/>
    <w:rsid w:val="00184E85"/>
    <w:rsid w:val="00186E8B"/>
    <w:rsid w:val="001916FC"/>
    <w:rsid w:val="00192F46"/>
    <w:rsid w:val="00195EB7"/>
    <w:rsid w:val="001A09FA"/>
    <w:rsid w:val="001B009E"/>
    <w:rsid w:val="001B047D"/>
    <w:rsid w:val="001B078F"/>
    <w:rsid w:val="001B1D0C"/>
    <w:rsid w:val="001B3800"/>
    <w:rsid w:val="001C133B"/>
    <w:rsid w:val="001D39A5"/>
    <w:rsid w:val="001D48A3"/>
    <w:rsid w:val="001D5654"/>
    <w:rsid w:val="001D58CA"/>
    <w:rsid w:val="001D5AEF"/>
    <w:rsid w:val="001E0445"/>
    <w:rsid w:val="001E0745"/>
    <w:rsid w:val="001E13D9"/>
    <w:rsid w:val="001E29CD"/>
    <w:rsid w:val="001E6AD9"/>
    <w:rsid w:val="001F2DAC"/>
    <w:rsid w:val="001F5BAC"/>
    <w:rsid w:val="001F621E"/>
    <w:rsid w:val="00202A86"/>
    <w:rsid w:val="00204ACF"/>
    <w:rsid w:val="002054FA"/>
    <w:rsid w:val="002108FA"/>
    <w:rsid w:val="00213134"/>
    <w:rsid w:val="0021386B"/>
    <w:rsid w:val="002142D5"/>
    <w:rsid w:val="0021495F"/>
    <w:rsid w:val="00214B40"/>
    <w:rsid w:val="00221638"/>
    <w:rsid w:val="00231FEE"/>
    <w:rsid w:val="0023463C"/>
    <w:rsid w:val="00242F6D"/>
    <w:rsid w:val="00243858"/>
    <w:rsid w:val="00245FEC"/>
    <w:rsid w:val="00246FE9"/>
    <w:rsid w:val="0024733E"/>
    <w:rsid w:val="00250977"/>
    <w:rsid w:val="00252694"/>
    <w:rsid w:val="0025657C"/>
    <w:rsid w:val="0025663C"/>
    <w:rsid w:val="00256ABC"/>
    <w:rsid w:val="0025703B"/>
    <w:rsid w:val="00257D68"/>
    <w:rsid w:val="00260597"/>
    <w:rsid w:val="00260CBF"/>
    <w:rsid w:val="00260EF9"/>
    <w:rsid w:val="002674CB"/>
    <w:rsid w:val="00273404"/>
    <w:rsid w:val="00274CB3"/>
    <w:rsid w:val="00276000"/>
    <w:rsid w:val="0027655D"/>
    <w:rsid w:val="0027680E"/>
    <w:rsid w:val="00276FFE"/>
    <w:rsid w:val="0027737F"/>
    <w:rsid w:val="00281943"/>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FC"/>
    <w:rsid w:val="00373871"/>
    <w:rsid w:val="00373976"/>
    <w:rsid w:val="00383479"/>
    <w:rsid w:val="00383B48"/>
    <w:rsid w:val="003853DE"/>
    <w:rsid w:val="003907E7"/>
    <w:rsid w:val="003916E7"/>
    <w:rsid w:val="00391D07"/>
    <w:rsid w:val="003927AD"/>
    <w:rsid w:val="00393CB9"/>
    <w:rsid w:val="00396F52"/>
    <w:rsid w:val="00397225"/>
    <w:rsid w:val="00397E27"/>
    <w:rsid w:val="003A3BFD"/>
    <w:rsid w:val="003A523F"/>
    <w:rsid w:val="003A59F6"/>
    <w:rsid w:val="003A67FF"/>
    <w:rsid w:val="003A6971"/>
    <w:rsid w:val="003B13C0"/>
    <w:rsid w:val="003B1624"/>
    <w:rsid w:val="003B2BB4"/>
    <w:rsid w:val="003B4B1E"/>
    <w:rsid w:val="003B5250"/>
    <w:rsid w:val="003B56A5"/>
    <w:rsid w:val="003C15AF"/>
    <w:rsid w:val="003C7692"/>
    <w:rsid w:val="003C7F27"/>
    <w:rsid w:val="003D2CB4"/>
    <w:rsid w:val="003D4151"/>
    <w:rsid w:val="003D6268"/>
    <w:rsid w:val="003E0003"/>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5455"/>
    <w:rsid w:val="00445A6E"/>
    <w:rsid w:val="00446B34"/>
    <w:rsid w:val="004477DB"/>
    <w:rsid w:val="00453B5B"/>
    <w:rsid w:val="00453E14"/>
    <w:rsid w:val="00455656"/>
    <w:rsid w:val="00457E30"/>
    <w:rsid w:val="00460356"/>
    <w:rsid w:val="00460646"/>
    <w:rsid w:val="00461079"/>
    <w:rsid w:val="00465A93"/>
    <w:rsid w:val="00472E24"/>
    <w:rsid w:val="00473B36"/>
    <w:rsid w:val="004759A5"/>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E671F"/>
    <w:rsid w:val="004F070C"/>
    <w:rsid w:val="004F27F5"/>
    <w:rsid w:val="004F48AA"/>
    <w:rsid w:val="004F7108"/>
    <w:rsid w:val="0050515E"/>
    <w:rsid w:val="005220DC"/>
    <w:rsid w:val="00522C0C"/>
    <w:rsid w:val="00525840"/>
    <w:rsid w:val="005365BF"/>
    <w:rsid w:val="005407B9"/>
    <w:rsid w:val="00544796"/>
    <w:rsid w:val="00547FDA"/>
    <w:rsid w:val="005526AA"/>
    <w:rsid w:val="005534B9"/>
    <w:rsid w:val="005534BC"/>
    <w:rsid w:val="0055538C"/>
    <w:rsid w:val="00556E61"/>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37F"/>
    <w:rsid w:val="00590680"/>
    <w:rsid w:val="005918BE"/>
    <w:rsid w:val="005A0A93"/>
    <w:rsid w:val="005A4070"/>
    <w:rsid w:val="005A4B30"/>
    <w:rsid w:val="005B1824"/>
    <w:rsid w:val="005B2B5B"/>
    <w:rsid w:val="005B412A"/>
    <w:rsid w:val="005B6500"/>
    <w:rsid w:val="005B674F"/>
    <w:rsid w:val="005C26A3"/>
    <w:rsid w:val="005C4AFB"/>
    <w:rsid w:val="005D0163"/>
    <w:rsid w:val="005D4C9B"/>
    <w:rsid w:val="005D542D"/>
    <w:rsid w:val="005E38DC"/>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F0"/>
    <w:rsid w:val="00696F11"/>
    <w:rsid w:val="006A0BB1"/>
    <w:rsid w:val="006A0F0F"/>
    <w:rsid w:val="006A1D7C"/>
    <w:rsid w:val="006A32FA"/>
    <w:rsid w:val="006A6D08"/>
    <w:rsid w:val="006B08DC"/>
    <w:rsid w:val="006B279A"/>
    <w:rsid w:val="006B328A"/>
    <w:rsid w:val="006B6683"/>
    <w:rsid w:val="006C2E49"/>
    <w:rsid w:val="006C646F"/>
    <w:rsid w:val="006D316A"/>
    <w:rsid w:val="006E3521"/>
    <w:rsid w:val="006E752F"/>
    <w:rsid w:val="006F2C5A"/>
    <w:rsid w:val="006F3C83"/>
    <w:rsid w:val="006F3CA7"/>
    <w:rsid w:val="006F71B5"/>
    <w:rsid w:val="006F7906"/>
    <w:rsid w:val="006F7BBC"/>
    <w:rsid w:val="00703323"/>
    <w:rsid w:val="00705171"/>
    <w:rsid w:val="007116B8"/>
    <w:rsid w:val="007116C6"/>
    <w:rsid w:val="00714D39"/>
    <w:rsid w:val="00725716"/>
    <w:rsid w:val="00726596"/>
    <w:rsid w:val="00727C2D"/>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355A"/>
    <w:rsid w:val="007A5B6B"/>
    <w:rsid w:val="007A7580"/>
    <w:rsid w:val="007A7D19"/>
    <w:rsid w:val="007B1875"/>
    <w:rsid w:val="007B42F5"/>
    <w:rsid w:val="007B4380"/>
    <w:rsid w:val="007B4AE3"/>
    <w:rsid w:val="007B5E37"/>
    <w:rsid w:val="007B6206"/>
    <w:rsid w:val="007B6BEA"/>
    <w:rsid w:val="007C012D"/>
    <w:rsid w:val="007C3D00"/>
    <w:rsid w:val="007C4AC4"/>
    <w:rsid w:val="007D50CE"/>
    <w:rsid w:val="007D6573"/>
    <w:rsid w:val="007E265D"/>
    <w:rsid w:val="007E280A"/>
    <w:rsid w:val="007E559C"/>
    <w:rsid w:val="007E6916"/>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A0"/>
    <w:rsid w:val="0083255E"/>
    <w:rsid w:val="00834802"/>
    <w:rsid w:val="00836307"/>
    <w:rsid w:val="008379D5"/>
    <w:rsid w:val="00845D58"/>
    <w:rsid w:val="00846A72"/>
    <w:rsid w:val="0085117D"/>
    <w:rsid w:val="0086084B"/>
    <w:rsid w:val="00860C8E"/>
    <w:rsid w:val="008612C5"/>
    <w:rsid w:val="00861FC1"/>
    <w:rsid w:val="00866A95"/>
    <w:rsid w:val="00876CC8"/>
    <w:rsid w:val="00876E9D"/>
    <w:rsid w:val="0088144C"/>
    <w:rsid w:val="0089610C"/>
    <w:rsid w:val="008B3342"/>
    <w:rsid w:val="008B59D3"/>
    <w:rsid w:val="008B6020"/>
    <w:rsid w:val="008C5EDD"/>
    <w:rsid w:val="008D245E"/>
    <w:rsid w:val="008D280D"/>
    <w:rsid w:val="008D5230"/>
    <w:rsid w:val="008D6D3D"/>
    <w:rsid w:val="008E0DCE"/>
    <w:rsid w:val="008E28A7"/>
    <w:rsid w:val="008E7186"/>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6F04"/>
    <w:rsid w:val="009644BE"/>
    <w:rsid w:val="009646D7"/>
    <w:rsid w:val="00965513"/>
    <w:rsid w:val="009714FD"/>
    <w:rsid w:val="00971DFA"/>
    <w:rsid w:val="0097200D"/>
    <w:rsid w:val="0097292E"/>
    <w:rsid w:val="009752D7"/>
    <w:rsid w:val="00985673"/>
    <w:rsid w:val="00990E03"/>
    <w:rsid w:val="00993F6E"/>
    <w:rsid w:val="009941EF"/>
    <w:rsid w:val="009A3249"/>
    <w:rsid w:val="009A324E"/>
    <w:rsid w:val="009A3842"/>
    <w:rsid w:val="009A4D8A"/>
    <w:rsid w:val="009A6A2F"/>
    <w:rsid w:val="009C03DB"/>
    <w:rsid w:val="009C0C1C"/>
    <w:rsid w:val="009C2BB4"/>
    <w:rsid w:val="009C608B"/>
    <w:rsid w:val="009D15E6"/>
    <w:rsid w:val="009D3281"/>
    <w:rsid w:val="009D549C"/>
    <w:rsid w:val="009D7FFE"/>
    <w:rsid w:val="009E4FF5"/>
    <w:rsid w:val="009E62EF"/>
    <w:rsid w:val="009F3EC6"/>
    <w:rsid w:val="009F4C6C"/>
    <w:rsid w:val="009F4F7A"/>
    <w:rsid w:val="009F587C"/>
    <w:rsid w:val="00A02895"/>
    <w:rsid w:val="00A02A0B"/>
    <w:rsid w:val="00A030C9"/>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62FE6"/>
    <w:rsid w:val="00A70C93"/>
    <w:rsid w:val="00A7354E"/>
    <w:rsid w:val="00A739BE"/>
    <w:rsid w:val="00A7591B"/>
    <w:rsid w:val="00A76A9A"/>
    <w:rsid w:val="00A906B2"/>
    <w:rsid w:val="00A951E6"/>
    <w:rsid w:val="00A95A76"/>
    <w:rsid w:val="00AA0281"/>
    <w:rsid w:val="00AA11FD"/>
    <w:rsid w:val="00AA2237"/>
    <w:rsid w:val="00AA22A5"/>
    <w:rsid w:val="00AA2AC2"/>
    <w:rsid w:val="00AA5240"/>
    <w:rsid w:val="00AB51FA"/>
    <w:rsid w:val="00AB6787"/>
    <w:rsid w:val="00AC05ED"/>
    <w:rsid w:val="00AC0816"/>
    <w:rsid w:val="00AC2576"/>
    <w:rsid w:val="00AC30F2"/>
    <w:rsid w:val="00AC4ADC"/>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46BC"/>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D45A4"/>
    <w:rsid w:val="00BF744C"/>
    <w:rsid w:val="00C12078"/>
    <w:rsid w:val="00C123D1"/>
    <w:rsid w:val="00C168FB"/>
    <w:rsid w:val="00C177AB"/>
    <w:rsid w:val="00C17EC7"/>
    <w:rsid w:val="00C2438C"/>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0BE5"/>
    <w:rsid w:val="00D91AE4"/>
    <w:rsid w:val="00DA573F"/>
    <w:rsid w:val="00DB36EF"/>
    <w:rsid w:val="00DB778F"/>
    <w:rsid w:val="00DB7F60"/>
    <w:rsid w:val="00DC6227"/>
    <w:rsid w:val="00DD27C4"/>
    <w:rsid w:val="00DE4D6C"/>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58E"/>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12F4"/>
    <w:rsid w:val="00F72244"/>
    <w:rsid w:val="00F72408"/>
    <w:rsid w:val="00F74766"/>
    <w:rsid w:val="00F747E1"/>
    <w:rsid w:val="00F83DB3"/>
    <w:rsid w:val="00F87B91"/>
    <w:rsid w:val="00F90C25"/>
    <w:rsid w:val="00F90E34"/>
    <w:rsid w:val="00F91380"/>
    <w:rsid w:val="00F92636"/>
    <w:rsid w:val="00F93AB7"/>
    <w:rsid w:val="00F9413A"/>
    <w:rsid w:val="00F94650"/>
    <w:rsid w:val="00F96B0B"/>
    <w:rsid w:val="00F9768F"/>
    <w:rsid w:val="00FA24DB"/>
    <w:rsid w:val="00FA6D64"/>
    <w:rsid w:val="00FB3733"/>
    <w:rsid w:val="00FB3AEC"/>
    <w:rsid w:val="00FB4D99"/>
    <w:rsid w:val="00FB780D"/>
    <w:rsid w:val="00FD1C91"/>
    <w:rsid w:val="00FD2236"/>
    <w:rsid w:val="00FD2A46"/>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902445975">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585841541">
      <w:bodyDiv w:val="1"/>
      <w:marLeft w:val="0"/>
      <w:marRight w:val="0"/>
      <w:marTop w:val="0"/>
      <w:marBottom w:val="0"/>
      <w:divBdr>
        <w:top w:val="none" w:sz="0" w:space="0" w:color="auto"/>
        <w:left w:val="none" w:sz="0" w:space="0" w:color="auto"/>
        <w:bottom w:val="none" w:sz="0" w:space="0" w:color="auto"/>
        <w:right w:val="none" w:sz="0" w:space="0" w:color="auto"/>
      </w:divBdr>
    </w:div>
    <w:div w:id="1617711630">
      <w:bodyDiv w:val="1"/>
      <w:marLeft w:val="0"/>
      <w:marRight w:val="0"/>
      <w:marTop w:val="0"/>
      <w:marBottom w:val="0"/>
      <w:divBdr>
        <w:top w:val="none" w:sz="0" w:space="0" w:color="auto"/>
        <w:left w:val="none" w:sz="0" w:space="0" w:color="auto"/>
        <w:bottom w:val="none" w:sz="0" w:space="0" w:color="auto"/>
        <w:right w:val="none" w:sz="0" w:space="0" w:color="auto"/>
      </w:divBdr>
    </w:div>
    <w:div w:id="1751463676">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 w:id="2100639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jana.rilke@sombor.rs" TargetMode="External"/><Relationship Id="rId5" Type="http://schemas.openxmlformats.org/officeDocument/2006/relationships/webSettings" Target="webSettings.xml"/><Relationship Id="rId10" Type="http://schemas.openxmlformats.org/officeDocument/2006/relationships/hyperlink" Target="mailto:marijana.rilke@sombor.rs" TargetMode="External"/><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6</Pages>
  <Words>2276</Words>
  <Characters>12976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Saša Bošnjak</cp:lastModifiedBy>
  <cp:revision>44</cp:revision>
  <cp:lastPrinted>2024-06-06T14:59:00Z</cp:lastPrinted>
  <dcterms:created xsi:type="dcterms:W3CDTF">2024-06-17T13:36:00Z</dcterms:created>
  <dcterms:modified xsi:type="dcterms:W3CDTF">2025-04-29T03:26:00Z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